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949" w:rsidRPr="003B4949" w:rsidRDefault="003B4949" w:rsidP="003B4949">
      <w:pPr>
        <w:ind w:left="0" w:firstLine="0"/>
        <w:jc w:val="center"/>
        <w:rPr>
          <w:rFonts w:ascii="TheSansBold-Plain" w:eastAsia="Times New Roman" w:hAnsi="TheSansBold-Plain" w:cs="Times New Roman"/>
          <w:b/>
          <w:sz w:val="36"/>
          <w:szCs w:val="36"/>
        </w:rPr>
      </w:pPr>
      <w:bookmarkStart w:id="0" w:name="_GoBack"/>
      <w:bookmarkEnd w:id="0"/>
      <w:r w:rsidRPr="003B4949">
        <w:rPr>
          <w:rFonts w:ascii="TheSansBold-Plain" w:eastAsia="Times New Roman" w:hAnsi="TheSansBold-Plain" w:cs="Times New Roman"/>
          <w:b/>
          <w:sz w:val="36"/>
          <w:szCs w:val="36"/>
        </w:rPr>
        <w:t xml:space="preserve">Grade </w:t>
      </w:r>
      <w:r w:rsidR="00B24014">
        <w:rPr>
          <w:rFonts w:ascii="TheSansBold-Plain" w:eastAsia="Times New Roman" w:hAnsi="TheSansBold-Plain" w:cs="Times New Roman"/>
          <w:b/>
          <w:sz w:val="36"/>
          <w:szCs w:val="36"/>
        </w:rPr>
        <w:t>5</w:t>
      </w:r>
      <w:r w:rsidRPr="003B4949">
        <w:rPr>
          <w:rFonts w:ascii="TheSansBold-Plain" w:eastAsia="Times New Roman" w:hAnsi="TheSansBold-Plain" w:cs="Times New Roman"/>
          <w:b/>
          <w:sz w:val="36"/>
          <w:szCs w:val="36"/>
        </w:rPr>
        <w:t xml:space="preserve"> Morphology (Roots and Affixes) </w:t>
      </w:r>
    </w:p>
    <w:p w:rsidR="00B24014" w:rsidRDefault="00B24014" w:rsidP="00B24014">
      <w:pPr>
        <w:ind w:left="0" w:firstLine="0"/>
        <w:rPr>
          <w:rFonts w:ascii="TheSans-Plain" w:eastAsia="Times New Roman" w:hAnsi="TheSans-Plain" w:cs="Times New Roman"/>
          <w:sz w:val="22"/>
        </w:rPr>
      </w:pPr>
      <w:r>
        <w:rPr>
          <w:rFonts w:ascii="TheSans-Plain" w:eastAsia="Times New Roman" w:hAnsi="TheSans-Plain" w:cs="Times New Roman"/>
          <w:sz w:val="22"/>
        </w:rPr>
        <w:t>T</w:t>
      </w:r>
      <w:r w:rsidRPr="00B24014">
        <w:rPr>
          <w:rFonts w:ascii="TheSans-Plain" w:eastAsia="Times New Roman" w:hAnsi="TheSans-Plain" w:cs="Times New Roman"/>
          <w:sz w:val="22"/>
        </w:rPr>
        <w:t xml:space="preserve">hese lists of affixes are </w:t>
      </w:r>
      <w:r w:rsidRPr="00B24014">
        <w:rPr>
          <w:rFonts w:ascii="TheSansBold-Plain" w:eastAsia="Times New Roman" w:hAnsi="TheSansBold-Plain" w:cs="Times New Roman"/>
          <w:sz w:val="22"/>
        </w:rPr>
        <w:t>not all-inclusive</w:t>
      </w:r>
      <w:r w:rsidRPr="00B24014">
        <w:rPr>
          <w:rFonts w:ascii="TheSans-Plain" w:eastAsia="Times New Roman" w:hAnsi="TheSans-Plain" w:cs="Times New Roman"/>
          <w:sz w:val="22"/>
        </w:rPr>
        <w:t>. They include the ones identified by research (including M. Henry and Fountas &amp; Pinnell) to be most appropriate for 5</w:t>
      </w:r>
      <w:r w:rsidRPr="00B24014">
        <w:rPr>
          <w:rFonts w:ascii="TheSans-Plain" w:eastAsia="Times New Roman" w:hAnsi="TheSans-Plain" w:cs="Times New Roman"/>
          <w:sz w:val="22"/>
          <w:vertAlign w:val="superscript"/>
        </w:rPr>
        <w:t>th</w:t>
      </w:r>
      <w:r w:rsidRPr="00B24014">
        <w:rPr>
          <w:rFonts w:ascii="TheSans-Plain" w:eastAsia="Times New Roman" w:hAnsi="TheSans-Plain" w:cs="Times New Roman"/>
          <w:sz w:val="22"/>
        </w:rPr>
        <w:t xml:space="preserve"> grade. They are generally listed in descending order of frequency within the language with some accommodation made for instructional clusters. Teachers should review all affixes introduced in 4</w:t>
      </w:r>
      <w:r w:rsidRPr="00B24014">
        <w:rPr>
          <w:rFonts w:ascii="TheSans-Plain" w:eastAsia="Times New Roman" w:hAnsi="TheSans-Plain" w:cs="Times New Roman"/>
          <w:sz w:val="22"/>
          <w:vertAlign w:val="superscript"/>
        </w:rPr>
        <w:t>th</w:t>
      </w:r>
      <w:r w:rsidRPr="00B24014">
        <w:rPr>
          <w:rFonts w:ascii="TheSans-Plain" w:eastAsia="Times New Roman" w:hAnsi="TheSans-Plain" w:cs="Times New Roman"/>
          <w:sz w:val="22"/>
        </w:rPr>
        <w:t xml:space="preserve"> grade before beginning these lists. Additional affixes can be found at the end of each section to use as warranted. </w:t>
      </w:r>
    </w:p>
    <w:p w:rsidR="00B24014" w:rsidRPr="00B24014" w:rsidRDefault="00B24014" w:rsidP="00B24014">
      <w:pPr>
        <w:ind w:left="0" w:firstLine="0"/>
        <w:rPr>
          <w:rFonts w:ascii="TheSans-Plain" w:eastAsia="Times New Roman" w:hAnsi="TheSans-Plain" w:cs="Times New Roman"/>
          <w:b/>
          <w:szCs w:val="24"/>
        </w:rPr>
      </w:pPr>
      <w:r w:rsidRPr="00B24014">
        <w:rPr>
          <w:rFonts w:ascii="TheSans-Plain" w:eastAsia="Times New Roman" w:hAnsi="TheSans-Plain" w:cs="Times New Roman"/>
          <w:b/>
          <w:szCs w:val="24"/>
        </w:rPr>
        <w:t>*Asterisked items are those best taught in specific content areas and shading suggests instructional clusters.</w:t>
      </w:r>
    </w:p>
    <w:tbl>
      <w:tblPr>
        <w:tblStyle w:val="TableGrid"/>
        <w:tblW w:w="14508"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998"/>
        <w:gridCol w:w="2880"/>
        <w:gridCol w:w="4950"/>
        <w:gridCol w:w="4680"/>
      </w:tblGrid>
      <w:tr w:rsidR="00B24014" w:rsidRPr="00B24014" w:rsidTr="007910AF">
        <w:trPr>
          <w:trHeight w:val="390"/>
        </w:trPr>
        <w:tc>
          <w:tcPr>
            <w:tcW w:w="14508" w:type="dxa"/>
            <w:gridSpan w:val="4"/>
            <w:shd w:val="clear" w:color="auto" w:fill="A6A6A6" w:themeFill="background1" w:themeFillShade="A6"/>
            <w:vAlign w:val="center"/>
          </w:tcPr>
          <w:p w:rsidR="00B24014" w:rsidRPr="00B24014" w:rsidRDefault="00B24014" w:rsidP="00B24014">
            <w:pPr>
              <w:rPr>
                <w:rFonts w:ascii="TheSansBold-Plain" w:hAnsi="TheSansBold-Plain"/>
                <w:b/>
                <w:sz w:val="28"/>
                <w:szCs w:val="28"/>
              </w:rPr>
            </w:pPr>
            <w:r w:rsidRPr="00B24014">
              <w:rPr>
                <w:rFonts w:ascii="TheSansBold-Plain" w:hAnsi="TheSansBold-Plain"/>
                <w:b/>
                <w:sz w:val="28"/>
                <w:szCs w:val="28"/>
              </w:rPr>
              <w:t>Prefixes</w:t>
            </w:r>
          </w:p>
        </w:tc>
      </w:tr>
      <w:tr w:rsidR="00B24014" w:rsidRPr="00B24014" w:rsidTr="007910AF">
        <w:trPr>
          <w:trHeight w:val="350"/>
        </w:trPr>
        <w:tc>
          <w:tcPr>
            <w:tcW w:w="1998" w:type="dxa"/>
            <w:tcBorders>
              <w:bottom w:val="single" w:sz="12" w:space="0" w:color="auto"/>
            </w:tcBorders>
            <w:shd w:val="clear" w:color="auto" w:fill="BFBFBF" w:themeFill="background1" w:themeFillShade="BF"/>
            <w:vAlign w:val="center"/>
          </w:tcPr>
          <w:p w:rsidR="00B24014" w:rsidRPr="00B24014" w:rsidRDefault="00B24014" w:rsidP="00B24014">
            <w:pPr>
              <w:jc w:val="center"/>
              <w:rPr>
                <w:rFonts w:ascii="TheSansBold-Plain" w:hAnsi="TheSansBold-Plain"/>
                <w:sz w:val="24"/>
                <w:szCs w:val="24"/>
              </w:rPr>
            </w:pPr>
            <w:r w:rsidRPr="00B24014">
              <w:rPr>
                <w:rFonts w:ascii="TheSansBold-Plain" w:hAnsi="TheSansBold-Plain"/>
                <w:sz w:val="24"/>
                <w:szCs w:val="24"/>
              </w:rPr>
              <w:t>Prefix</w:t>
            </w:r>
          </w:p>
        </w:tc>
        <w:tc>
          <w:tcPr>
            <w:tcW w:w="2880" w:type="dxa"/>
            <w:tcBorders>
              <w:bottom w:val="single" w:sz="12" w:space="0" w:color="auto"/>
            </w:tcBorders>
            <w:shd w:val="clear" w:color="auto" w:fill="BFBFBF" w:themeFill="background1" w:themeFillShade="BF"/>
            <w:vAlign w:val="center"/>
          </w:tcPr>
          <w:p w:rsidR="00B24014" w:rsidRPr="00B24014" w:rsidRDefault="00B24014" w:rsidP="00B24014">
            <w:pPr>
              <w:jc w:val="center"/>
              <w:rPr>
                <w:rFonts w:ascii="TheSansBold-Plain" w:hAnsi="TheSansBold-Plain"/>
                <w:sz w:val="24"/>
                <w:szCs w:val="24"/>
              </w:rPr>
            </w:pPr>
            <w:r w:rsidRPr="00B24014">
              <w:rPr>
                <w:rFonts w:ascii="TheSansBold-Plain" w:hAnsi="TheSansBold-Plain"/>
                <w:sz w:val="24"/>
                <w:szCs w:val="24"/>
              </w:rPr>
              <w:t>Definition</w:t>
            </w:r>
          </w:p>
        </w:tc>
        <w:tc>
          <w:tcPr>
            <w:tcW w:w="4950" w:type="dxa"/>
            <w:tcBorders>
              <w:bottom w:val="single" w:sz="12" w:space="0" w:color="auto"/>
            </w:tcBorders>
            <w:shd w:val="clear" w:color="auto" w:fill="BFBFBF" w:themeFill="background1" w:themeFillShade="BF"/>
            <w:vAlign w:val="center"/>
          </w:tcPr>
          <w:p w:rsidR="00B24014" w:rsidRPr="00B24014" w:rsidRDefault="00B24014" w:rsidP="00B24014">
            <w:pPr>
              <w:jc w:val="center"/>
              <w:rPr>
                <w:rFonts w:ascii="TheSansBold-Plain" w:hAnsi="TheSansBold-Plain"/>
                <w:sz w:val="24"/>
                <w:szCs w:val="24"/>
              </w:rPr>
            </w:pPr>
            <w:r w:rsidRPr="00B24014">
              <w:rPr>
                <w:rFonts w:ascii="TheSansBold-Plain" w:hAnsi="TheSansBold-Plain"/>
                <w:sz w:val="24"/>
                <w:szCs w:val="24"/>
              </w:rPr>
              <w:t>Examples</w:t>
            </w:r>
          </w:p>
        </w:tc>
        <w:tc>
          <w:tcPr>
            <w:tcW w:w="4680" w:type="dxa"/>
            <w:tcBorders>
              <w:bottom w:val="single" w:sz="12" w:space="0" w:color="auto"/>
            </w:tcBorders>
            <w:shd w:val="clear" w:color="auto" w:fill="BFBFBF" w:themeFill="background1" w:themeFillShade="BF"/>
            <w:vAlign w:val="center"/>
          </w:tcPr>
          <w:p w:rsidR="00B24014" w:rsidRPr="00B24014" w:rsidRDefault="00B24014" w:rsidP="00B24014">
            <w:pPr>
              <w:jc w:val="center"/>
              <w:rPr>
                <w:rFonts w:ascii="TheSansBold-Plain" w:hAnsi="TheSansBold-Plain"/>
                <w:sz w:val="24"/>
                <w:szCs w:val="24"/>
              </w:rPr>
            </w:pPr>
            <w:r w:rsidRPr="00B24014">
              <w:rPr>
                <w:rFonts w:ascii="TheSansBold-Plain" w:hAnsi="TheSansBold-Plain"/>
                <w:sz w:val="24"/>
                <w:szCs w:val="24"/>
              </w:rPr>
              <w:t>Additional Information</w:t>
            </w:r>
          </w:p>
        </w:tc>
      </w:tr>
      <w:tr w:rsidR="00B24014" w:rsidRPr="00B24014" w:rsidTr="007910AF">
        <w:trPr>
          <w:trHeight w:val="330"/>
        </w:trPr>
        <w:tc>
          <w:tcPr>
            <w:tcW w:w="1998" w:type="dxa"/>
            <w:tcBorders>
              <w:top w:val="single" w:sz="12" w:space="0" w:color="auto"/>
            </w:tcBorders>
            <w:shd w:val="clear" w:color="auto" w:fill="D9D9D9" w:themeFill="background1" w:themeFillShade="D9"/>
            <w:vAlign w:val="center"/>
          </w:tcPr>
          <w:p w:rsidR="00B24014" w:rsidRPr="00B24014" w:rsidRDefault="00B24014" w:rsidP="00B24014">
            <w:pPr>
              <w:jc w:val="center"/>
              <w:rPr>
                <w:rFonts w:ascii="TheSansBold-Plain" w:hAnsi="TheSansBold-Plain"/>
                <w:sz w:val="22"/>
                <w:szCs w:val="22"/>
              </w:rPr>
            </w:pPr>
            <w:r w:rsidRPr="00B24014">
              <w:rPr>
                <w:rFonts w:ascii="TheSansBold-Plain" w:hAnsi="TheSansBold-Plain"/>
                <w:sz w:val="22"/>
                <w:szCs w:val="22"/>
              </w:rPr>
              <w:t>non-</w:t>
            </w:r>
          </w:p>
        </w:tc>
        <w:tc>
          <w:tcPr>
            <w:tcW w:w="2880" w:type="dxa"/>
            <w:tcBorders>
              <w:top w:val="single" w:sz="12" w:space="0" w:color="auto"/>
            </w:tcBorders>
            <w:shd w:val="clear" w:color="auto" w:fill="D9D9D9" w:themeFill="background1" w:themeFillShade="D9"/>
            <w:vAlign w:val="center"/>
          </w:tcPr>
          <w:p w:rsidR="00B24014" w:rsidRPr="00B24014" w:rsidRDefault="00B24014" w:rsidP="00B24014">
            <w:pPr>
              <w:rPr>
                <w:rFonts w:ascii="TheSans-Plain" w:hAnsi="TheSans-Plain"/>
                <w:sz w:val="22"/>
                <w:szCs w:val="22"/>
              </w:rPr>
            </w:pPr>
            <w:r w:rsidRPr="00B24014">
              <w:rPr>
                <w:rFonts w:ascii="TheSans-Plain" w:hAnsi="TheSans-Plain"/>
                <w:sz w:val="22"/>
                <w:szCs w:val="22"/>
              </w:rPr>
              <w:t>not or negative</w:t>
            </w:r>
          </w:p>
        </w:tc>
        <w:tc>
          <w:tcPr>
            <w:tcW w:w="4950" w:type="dxa"/>
            <w:tcBorders>
              <w:top w:val="single" w:sz="12" w:space="0" w:color="auto"/>
            </w:tcBorders>
            <w:shd w:val="clear" w:color="auto" w:fill="D9D9D9" w:themeFill="background1" w:themeFillShade="D9"/>
            <w:vAlign w:val="center"/>
          </w:tcPr>
          <w:p w:rsidR="00B24014" w:rsidRPr="00B24014" w:rsidRDefault="00B24014" w:rsidP="00B24014">
            <w:pPr>
              <w:rPr>
                <w:rFonts w:ascii="TheSans-Plain" w:hAnsi="TheSans-Plain"/>
                <w:sz w:val="22"/>
                <w:szCs w:val="22"/>
              </w:rPr>
            </w:pPr>
            <w:r w:rsidRPr="00B24014">
              <w:rPr>
                <w:rFonts w:ascii="TheSans-Plain" w:hAnsi="TheSans-Plain"/>
                <w:sz w:val="22"/>
                <w:szCs w:val="22"/>
              </w:rPr>
              <w:t xml:space="preserve">nondairy, nonfat, nonreader, nonsense, nonstick, </w:t>
            </w:r>
          </w:p>
        </w:tc>
        <w:tc>
          <w:tcPr>
            <w:tcW w:w="4680" w:type="dxa"/>
            <w:vMerge w:val="restart"/>
            <w:tcBorders>
              <w:top w:val="single" w:sz="12" w:space="0" w:color="auto"/>
              <w:bottom w:val="single" w:sz="12" w:space="0" w:color="auto"/>
            </w:tcBorders>
            <w:shd w:val="clear" w:color="auto" w:fill="D9D9D9" w:themeFill="background1" w:themeFillShade="D9"/>
            <w:vAlign w:val="center"/>
          </w:tcPr>
          <w:p w:rsidR="00B24014" w:rsidRPr="00B24014" w:rsidRDefault="00B24014" w:rsidP="00B24014">
            <w:pPr>
              <w:rPr>
                <w:rFonts w:ascii="TheSans-Plain" w:hAnsi="TheSans-Plain"/>
                <w:sz w:val="22"/>
                <w:szCs w:val="22"/>
              </w:rPr>
            </w:pPr>
            <w:r w:rsidRPr="00B24014">
              <w:rPr>
                <w:rFonts w:ascii="TheSans-Plain" w:hAnsi="TheSans-Plain"/>
                <w:sz w:val="22"/>
                <w:szCs w:val="22"/>
              </w:rPr>
              <w:t>These could be taught together since their meanings are variations on “not”.</w:t>
            </w:r>
          </w:p>
        </w:tc>
      </w:tr>
      <w:tr w:rsidR="00B24014" w:rsidRPr="00B24014" w:rsidTr="007910AF">
        <w:trPr>
          <w:trHeight w:val="350"/>
        </w:trPr>
        <w:tc>
          <w:tcPr>
            <w:tcW w:w="1998" w:type="dxa"/>
            <w:tcBorders>
              <w:bottom w:val="single" w:sz="4" w:space="0" w:color="auto"/>
            </w:tcBorders>
            <w:shd w:val="clear" w:color="auto" w:fill="D9D9D9" w:themeFill="background1" w:themeFillShade="D9"/>
            <w:vAlign w:val="center"/>
          </w:tcPr>
          <w:p w:rsidR="00B24014" w:rsidRPr="00B24014" w:rsidRDefault="00B24014" w:rsidP="00B24014">
            <w:pPr>
              <w:jc w:val="center"/>
              <w:rPr>
                <w:rFonts w:ascii="TheSansBold-Plain" w:hAnsi="TheSansBold-Plain"/>
                <w:sz w:val="22"/>
                <w:szCs w:val="22"/>
              </w:rPr>
            </w:pPr>
            <w:r w:rsidRPr="00B24014">
              <w:rPr>
                <w:rFonts w:ascii="TheSansBold-Plain" w:hAnsi="TheSansBold-Plain"/>
                <w:sz w:val="22"/>
                <w:szCs w:val="22"/>
              </w:rPr>
              <w:t>mal-</w:t>
            </w:r>
          </w:p>
        </w:tc>
        <w:tc>
          <w:tcPr>
            <w:tcW w:w="2880" w:type="dxa"/>
            <w:tcBorders>
              <w:bottom w:val="single" w:sz="4" w:space="0" w:color="auto"/>
            </w:tcBorders>
            <w:shd w:val="clear" w:color="auto" w:fill="D9D9D9" w:themeFill="background1" w:themeFillShade="D9"/>
            <w:vAlign w:val="center"/>
          </w:tcPr>
          <w:p w:rsidR="00B24014" w:rsidRPr="00B24014" w:rsidRDefault="00B24014" w:rsidP="00B24014">
            <w:pPr>
              <w:rPr>
                <w:rFonts w:ascii="TheSans-Plain" w:hAnsi="TheSans-Plain"/>
                <w:sz w:val="22"/>
                <w:szCs w:val="22"/>
              </w:rPr>
            </w:pPr>
            <w:r w:rsidRPr="00B24014">
              <w:rPr>
                <w:rFonts w:ascii="TheSans-Plain" w:hAnsi="TheSans-Plain"/>
                <w:sz w:val="22"/>
                <w:szCs w:val="22"/>
              </w:rPr>
              <w:t>bad, badly, abnormal</w:t>
            </w:r>
          </w:p>
        </w:tc>
        <w:tc>
          <w:tcPr>
            <w:tcW w:w="4950" w:type="dxa"/>
            <w:tcBorders>
              <w:bottom w:val="single" w:sz="4" w:space="0" w:color="auto"/>
            </w:tcBorders>
            <w:shd w:val="clear" w:color="auto" w:fill="D9D9D9" w:themeFill="background1" w:themeFillShade="D9"/>
            <w:vAlign w:val="center"/>
          </w:tcPr>
          <w:p w:rsidR="00B24014" w:rsidRPr="00B24014" w:rsidRDefault="00B24014" w:rsidP="00B24014">
            <w:pPr>
              <w:rPr>
                <w:rFonts w:ascii="TheSans-Plain" w:hAnsi="TheSans-Plain"/>
                <w:sz w:val="22"/>
                <w:szCs w:val="22"/>
              </w:rPr>
            </w:pPr>
            <w:r w:rsidRPr="00B24014">
              <w:rPr>
                <w:rFonts w:ascii="TheSans-Plain" w:hAnsi="TheSans-Plain"/>
                <w:sz w:val="22"/>
                <w:szCs w:val="22"/>
              </w:rPr>
              <w:t>maladjusted, malfunction, malnutrition, malpractice, malodorous</w:t>
            </w:r>
          </w:p>
        </w:tc>
        <w:tc>
          <w:tcPr>
            <w:tcW w:w="4680" w:type="dxa"/>
            <w:vMerge/>
            <w:tcBorders>
              <w:top w:val="single" w:sz="4" w:space="0" w:color="auto"/>
              <w:bottom w:val="single" w:sz="12" w:space="0" w:color="auto"/>
            </w:tcBorders>
            <w:shd w:val="clear" w:color="auto" w:fill="D9D9D9" w:themeFill="background1" w:themeFillShade="D9"/>
            <w:vAlign w:val="center"/>
          </w:tcPr>
          <w:p w:rsidR="00B24014" w:rsidRPr="00B24014" w:rsidRDefault="00B24014" w:rsidP="00B24014">
            <w:pPr>
              <w:rPr>
                <w:rFonts w:ascii="TheSans-Plain" w:hAnsi="TheSans-Plain"/>
                <w:sz w:val="22"/>
                <w:szCs w:val="22"/>
              </w:rPr>
            </w:pPr>
          </w:p>
        </w:tc>
      </w:tr>
      <w:tr w:rsidR="00B24014" w:rsidRPr="00B24014" w:rsidTr="007910AF">
        <w:trPr>
          <w:trHeight w:val="350"/>
        </w:trPr>
        <w:tc>
          <w:tcPr>
            <w:tcW w:w="1998" w:type="dxa"/>
            <w:tcBorders>
              <w:top w:val="single" w:sz="4" w:space="0" w:color="auto"/>
              <w:bottom w:val="single" w:sz="12" w:space="0" w:color="auto"/>
            </w:tcBorders>
            <w:shd w:val="clear" w:color="auto" w:fill="D9D9D9" w:themeFill="background1" w:themeFillShade="D9"/>
            <w:vAlign w:val="center"/>
          </w:tcPr>
          <w:p w:rsidR="00B24014" w:rsidRPr="00B24014" w:rsidRDefault="00B24014" w:rsidP="00B24014">
            <w:pPr>
              <w:jc w:val="center"/>
              <w:rPr>
                <w:rFonts w:ascii="TheSansBold-Plain" w:hAnsi="TheSansBold-Plain"/>
                <w:sz w:val="22"/>
                <w:szCs w:val="22"/>
              </w:rPr>
            </w:pPr>
            <w:r w:rsidRPr="00B24014">
              <w:rPr>
                <w:rFonts w:ascii="TheSansBold-Plain" w:hAnsi="TheSansBold-Plain"/>
                <w:sz w:val="22"/>
                <w:szCs w:val="22"/>
              </w:rPr>
              <w:t>contra-</w:t>
            </w:r>
          </w:p>
        </w:tc>
        <w:tc>
          <w:tcPr>
            <w:tcW w:w="2880" w:type="dxa"/>
            <w:tcBorders>
              <w:top w:val="single" w:sz="4" w:space="0" w:color="auto"/>
              <w:bottom w:val="single" w:sz="12" w:space="0" w:color="auto"/>
            </w:tcBorders>
            <w:shd w:val="clear" w:color="auto" w:fill="D9D9D9" w:themeFill="background1" w:themeFillShade="D9"/>
            <w:vAlign w:val="center"/>
          </w:tcPr>
          <w:p w:rsidR="00B24014" w:rsidRPr="00B24014" w:rsidRDefault="00B24014" w:rsidP="00B24014">
            <w:pPr>
              <w:rPr>
                <w:rFonts w:ascii="TheSans-Plain" w:hAnsi="TheSans-Plain"/>
                <w:sz w:val="22"/>
                <w:szCs w:val="22"/>
              </w:rPr>
            </w:pPr>
            <w:r w:rsidRPr="00B24014">
              <w:rPr>
                <w:rFonts w:ascii="TheSans-Plain" w:hAnsi="TheSans-Plain"/>
                <w:sz w:val="22"/>
                <w:szCs w:val="22"/>
              </w:rPr>
              <w:t>contrary, opposite</w:t>
            </w:r>
          </w:p>
        </w:tc>
        <w:tc>
          <w:tcPr>
            <w:tcW w:w="4950" w:type="dxa"/>
            <w:tcBorders>
              <w:top w:val="single" w:sz="4" w:space="0" w:color="auto"/>
              <w:bottom w:val="single" w:sz="12" w:space="0" w:color="auto"/>
            </w:tcBorders>
            <w:shd w:val="clear" w:color="auto" w:fill="D9D9D9" w:themeFill="background1" w:themeFillShade="D9"/>
            <w:vAlign w:val="center"/>
          </w:tcPr>
          <w:p w:rsidR="00B24014" w:rsidRPr="00B24014" w:rsidRDefault="00B24014" w:rsidP="00B24014">
            <w:pPr>
              <w:rPr>
                <w:rFonts w:ascii="TheSans-Plain" w:hAnsi="TheSans-Plain"/>
                <w:sz w:val="22"/>
                <w:szCs w:val="22"/>
              </w:rPr>
            </w:pPr>
            <w:r w:rsidRPr="00B24014">
              <w:rPr>
                <w:rFonts w:ascii="TheSans-Plain" w:hAnsi="TheSans-Plain"/>
                <w:sz w:val="22"/>
                <w:szCs w:val="22"/>
              </w:rPr>
              <w:t>contradict, contradiction, contradicts, contraband</w:t>
            </w:r>
          </w:p>
        </w:tc>
        <w:tc>
          <w:tcPr>
            <w:tcW w:w="4680" w:type="dxa"/>
            <w:vMerge/>
            <w:tcBorders>
              <w:top w:val="single" w:sz="4" w:space="0" w:color="auto"/>
              <w:bottom w:val="single" w:sz="12" w:space="0" w:color="auto"/>
            </w:tcBorders>
            <w:shd w:val="clear" w:color="auto" w:fill="D9D9D9" w:themeFill="background1" w:themeFillShade="D9"/>
            <w:vAlign w:val="center"/>
          </w:tcPr>
          <w:p w:rsidR="00B24014" w:rsidRPr="00B24014" w:rsidRDefault="00B24014" w:rsidP="00B24014">
            <w:pPr>
              <w:rPr>
                <w:rFonts w:ascii="TheSans-Plain" w:hAnsi="TheSans-Plain"/>
                <w:sz w:val="22"/>
                <w:szCs w:val="22"/>
              </w:rPr>
            </w:pPr>
          </w:p>
        </w:tc>
      </w:tr>
      <w:tr w:rsidR="00B24014" w:rsidRPr="00B24014" w:rsidTr="007910AF">
        <w:trPr>
          <w:trHeight w:val="350"/>
        </w:trPr>
        <w:tc>
          <w:tcPr>
            <w:tcW w:w="1998" w:type="dxa"/>
            <w:tcBorders>
              <w:top w:val="single" w:sz="12" w:space="0" w:color="auto"/>
              <w:bottom w:val="single" w:sz="4" w:space="0" w:color="auto"/>
            </w:tcBorders>
            <w:shd w:val="clear" w:color="auto" w:fill="F2F2F2" w:themeFill="background1" w:themeFillShade="F2"/>
            <w:vAlign w:val="center"/>
          </w:tcPr>
          <w:p w:rsidR="00B24014" w:rsidRPr="00B24014" w:rsidRDefault="00B24014" w:rsidP="00B24014">
            <w:pPr>
              <w:jc w:val="center"/>
              <w:rPr>
                <w:rFonts w:ascii="TheSansBold-Plain" w:hAnsi="TheSansBold-Plain"/>
                <w:sz w:val="22"/>
                <w:szCs w:val="22"/>
              </w:rPr>
            </w:pPr>
            <w:r w:rsidRPr="00B24014">
              <w:rPr>
                <w:rFonts w:ascii="TheSansBold-Plain" w:hAnsi="TheSansBold-Plain"/>
                <w:sz w:val="22"/>
                <w:szCs w:val="22"/>
              </w:rPr>
              <w:t>con-, col-, cor-, com-, co-</w:t>
            </w:r>
          </w:p>
        </w:tc>
        <w:tc>
          <w:tcPr>
            <w:tcW w:w="2880" w:type="dxa"/>
            <w:tcBorders>
              <w:top w:val="single" w:sz="12" w:space="0" w:color="auto"/>
              <w:bottom w:val="single" w:sz="4" w:space="0" w:color="auto"/>
            </w:tcBorders>
            <w:shd w:val="clear" w:color="auto" w:fill="F2F2F2" w:themeFill="background1" w:themeFillShade="F2"/>
            <w:vAlign w:val="center"/>
          </w:tcPr>
          <w:p w:rsidR="00B24014" w:rsidRPr="00B24014" w:rsidRDefault="00B24014" w:rsidP="00B24014">
            <w:pPr>
              <w:rPr>
                <w:rFonts w:ascii="TheSans-Plain" w:hAnsi="TheSans-Plain"/>
                <w:sz w:val="22"/>
                <w:szCs w:val="22"/>
              </w:rPr>
            </w:pPr>
            <w:r w:rsidRPr="00B24014">
              <w:rPr>
                <w:rFonts w:ascii="TheSans-Plain" w:hAnsi="TheSans-Plain"/>
                <w:sz w:val="22"/>
                <w:szCs w:val="22"/>
              </w:rPr>
              <w:t>together, with, joint, jointly</w:t>
            </w:r>
          </w:p>
        </w:tc>
        <w:tc>
          <w:tcPr>
            <w:tcW w:w="4950" w:type="dxa"/>
            <w:tcBorders>
              <w:top w:val="single" w:sz="12" w:space="0" w:color="auto"/>
              <w:bottom w:val="single" w:sz="4" w:space="0" w:color="auto"/>
            </w:tcBorders>
            <w:shd w:val="clear" w:color="auto" w:fill="F2F2F2" w:themeFill="background1" w:themeFillShade="F2"/>
            <w:vAlign w:val="center"/>
          </w:tcPr>
          <w:p w:rsidR="00B24014" w:rsidRPr="00B24014" w:rsidRDefault="00B24014" w:rsidP="00B24014">
            <w:pPr>
              <w:rPr>
                <w:rFonts w:ascii="TheSans-Plain" w:hAnsi="TheSans-Plain"/>
                <w:sz w:val="22"/>
                <w:szCs w:val="22"/>
              </w:rPr>
            </w:pPr>
            <w:r w:rsidRPr="00B24014">
              <w:rPr>
                <w:rFonts w:ascii="TheSans-Plain" w:hAnsi="TheSans-Plain"/>
                <w:i/>
                <w:sz w:val="22"/>
                <w:szCs w:val="22"/>
              </w:rPr>
              <w:t>congress*,</w:t>
            </w:r>
            <w:r w:rsidRPr="00B24014">
              <w:rPr>
                <w:rFonts w:ascii="TheSans-Plain" w:hAnsi="TheSans-Plain"/>
                <w:sz w:val="22"/>
                <w:szCs w:val="22"/>
              </w:rPr>
              <w:t xml:space="preserve"> </w:t>
            </w:r>
            <w:r w:rsidRPr="00B24014">
              <w:rPr>
                <w:rFonts w:ascii="TheSans-Plain" w:hAnsi="TheSans-Plain"/>
                <w:i/>
                <w:sz w:val="22"/>
                <w:szCs w:val="22"/>
              </w:rPr>
              <w:t>conduction*, conductor</w:t>
            </w:r>
            <w:r w:rsidRPr="00B24014">
              <w:rPr>
                <w:rFonts w:ascii="TheSans-Plain" w:hAnsi="TheSans-Plain"/>
                <w:sz w:val="22"/>
                <w:szCs w:val="22"/>
              </w:rPr>
              <w:t xml:space="preserve">* collaborate, collect, collide, correspond, correlate, corrupt, coexist, </w:t>
            </w:r>
            <w:r w:rsidRPr="00B24014">
              <w:rPr>
                <w:rFonts w:ascii="TheSans-Plain" w:hAnsi="TheSans-Plain"/>
                <w:i/>
                <w:sz w:val="22"/>
                <w:szCs w:val="22"/>
              </w:rPr>
              <w:t>cooperate*,</w:t>
            </w:r>
            <w:r w:rsidRPr="00B24014">
              <w:rPr>
                <w:rFonts w:ascii="TheSans-Plain" w:hAnsi="TheSans-Plain"/>
                <w:sz w:val="22"/>
                <w:szCs w:val="22"/>
              </w:rPr>
              <w:t xml:space="preserve"> coordinate, </w:t>
            </w:r>
            <w:r w:rsidRPr="00B24014">
              <w:rPr>
                <w:rFonts w:ascii="TheSans-Plain" w:hAnsi="TheSans-Plain"/>
                <w:i/>
                <w:sz w:val="22"/>
                <w:szCs w:val="22"/>
              </w:rPr>
              <w:t>connect*, interconnected*, congregation*,</w:t>
            </w:r>
            <w:r w:rsidRPr="00B24014">
              <w:rPr>
                <w:rFonts w:ascii="TheSans-Plain" w:hAnsi="TheSans-Plain"/>
                <w:sz w:val="22"/>
                <w:szCs w:val="22"/>
              </w:rPr>
              <w:t xml:space="preserve"> </w:t>
            </w:r>
            <w:r w:rsidRPr="00B24014">
              <w:rPr>
                <w:rFonts w:ascii="TheSans-Plain" w:hAnsi="TheSans-Plain"/>
                <w:i/>
                <w:sz w:val="22"/>
                <w:szCs w:val="22"/>
              </w:rPr>
              <w:t>condensation</w:t>
            </w:r>
            <w:r w:rsidRPr="00B24014">
              <w:rPr>
                <w:rFonts w:ascii="TheSans-Plain" w:hAnsi="TheSans-Plain"/>
                <w:sz w:val="22"/>
                <w:szCs w:val="22"/>
              </w:rPr>
              <w:t xml:space="preserve">*, </w:t>
            </w:r>
            <w:r w:rsidRPr="00B24014">
              <w:rPr>
                <w:rFonts w:ascii="TheSans-Plain" w:hAnsi="TheSans-Plain"/>
                <w:i/>
                <w:sz w:val="22"/>
                <w:szCs w:val="22"/>
              </w:rPr>
              <w:t>convection</w:t>
            </w:r>
            <w:r w:rsidRPr="00B24014">
              <w:rPr>
                <w:rFonts w:ascii="TheSans-Plain" w:hAnsi="TheSans-Plain"/>
                <w:sz w:val="22"/>
                <w:szCs w:val="22"/>
              </w:rPr>
              <w:t xml:space="preserve">*, </w:t>
            </w:r>
            <w:r w:rsidRPr="00B24014">
              <w:rPr>
                <w:rFonts w:ascii="TheSans-Plain" w:hAnsi="TheSans-Plain"/>
                <w:i/>
                <w:sz w:val="22"/>
                <w:szCs w:val="22"/>
              </w:rPr>
              <w:t>consumers</w:t>
            </w:r>
            <w:r w:rsidRPr="00B24014">
              <w:rPr>
                <w:rFonts w:ascii="TheSans-Plain" w:hAnsi="TheSans-Plain"/>
                <w:sz w:val="22"/>
                <w:szCs w:val="22"/>
              </w:rPr>
              <w:t xml:space="preserve">*, </w:t>
            </w:r>
            <w:r w:rsidRPr="00B24014">
              <w:rPr>
                <w:rFonts w:ascii="TheSans-Plain" w:hAnsi="TheSans-Plain"/>
                <w:i/>
                <w:sz w:val="22"/>
                <w:szCs w:val="22"/>
              </w:rPr>
              <w:t>decomposers</w:t>
            </w:r>
            <w:r w:rsidRPr="00B24014">
              <w:rPr>
                <w:rFonts w:ascii="TheSans-Plain" w:hAnsi="TheSans-Plain"/>
                <w:sz w:val="22"/>
                <w:szCs w:val="22"/>
              </w:rPr>
              <w:t xml:space="preserve">*, </w:t>
            </w:r>
            <w:r w:rsidRPr="00B24014">
              <w:rPr>
                <w:rFonts w:ascii="TheSans-Plain" w:hAnsi="TheSans-Plain"/>
                <w:i/>
                <w:sz w:val="22"/>
                <w:szCs w:val="22"/>
              </w:rPr>
              <w:t>composition</w:t>
            </w:r>
            <w:r w:rsidRPr="00B24014">
              <w:rPr>
                <w:rFonts w:ascii="TheSans-Plain" w:hAnsi="TheSans-Plain"/>
                <w:sz w:val="22"/>
                <w:szCs w:val="22"/>
              </w:rPr>
              <w:t xml:space="preserve">*, </w:t>
            </w:r>
            <w:r w:rsidRPr="00B24014">
              <w:rPr>
                <w:rFonts w:ascii="TheSans-Plain" w:hAnsi="TheSans-Plain"/>
                <w:i/>
                <w:sz w:val="22"/>
                <w:szCs w:val="22"/>
              </w:rPr>
              <w:t>components</w:t>
            </w:r>
            <w:r w:rsidRPr="00B24014">
              <w:rPr>
                <w:rFonts w:ascii="TheSans-Plain" w:hAnsi="TheSans-Plain"/>
                <w:sz w:val="22"/>
                <w:szCs w:val="22"/>
              </w:rPr>
              <w:t xml:space="preserve">*, </w:t>
            </w:r>
            <w:r w:rsidRPr="00B24014">
              <w:rPr>
                <w:rFonts w:ascii="TheSans-Plain" w:hAnsi="TheSans-Plain"/>
                <w:i/>
                <w:sz w:val="22"/>
                <w:szCs w:val="22"/>
              </w:rPr>
              <w:t>contract</w:t>
            </w:r>
            <w:r w:rsidRPr="00B24014">
              <w:rPr>
                <w:rFonts w:ascii="TheSans-Plain" w:hAnsi="TheSans-Plain"/>
                <w:sz w:val="22"/>
                <w:szCs w:val="22"/>
              </w:rPr>
              <w:t>*</w:t>
            </w:r>
          </w:p>
        </w:tc>
        <w:tc>
          <w:tcPr>
            <w:tcW w:w="4680" w:type="dxa"/>
            <w:vMerge w:val="restart"/>
            <w:tcBorders>
              <w:top w:val="single" w:sz="12" w:space="0" w:color="auto"/>
            </w:tcBorders>
            <w:shd w:val="clear" w:color="auto" w:fill="F2F2F2" w:themeFill="background1" w:themeFillShade="F2"/>
          </w:tcPr>
          <w:p w:rsidR="00B24014" w:rsidRPr="00B24014" w:rsidRDefault="00B24014" w:rsidP="00B24014">
            <w:pPr>
              <w:rPr>
                <w:rFonts w:ascii="TheSans-Plain" w:hAnsi="TheSans-Plain"/>
                <w:sz w:val="22"/>
                <w:szCs w:val="22"/>
              </w:rPr>
            </w:pPr>
            <w:r w:rsidRPr="00B24014">
              <w:rPr>
                <w:rFonts w:ascii="TheSans-Plain" w:hAnsi="TheSans-Plain"/>
                <w:sz w:val="22"/>
                <w:szCs w:val="22"/>
              </w:rPr>
              <w:t>Chameleon Prefix:</w:t>
            </w:r>
          </w:p>
          <w:p w:rsidR="00B24014" w:rsidRPr="00B24014" w:rsidRDefault="00B24014" w:rsidP="00B24014">
            <w:pPr>
              <w:rPr>
                <w:rFonts w:ascii="TheSans-Plain" w:hAnsi="TheSans-Plain"/>
                <w:sz w:val="22"/>
                <w:szCs w:val="22"/>
              </w:rPr>
            </w:pPr>
            <w:r w:rsidRPr="00B24014">
              <w:rPr>
                <w:rFonts w:ascii="TheSans-Plain" w:hAnsi="TheSans-Plain"/>
                <w:sz w:val="22"/>
                <w:szCs w:val="22"/>
              </w:rPr>
              <w:t>co- before roots beginning with a vowel or “h”</w:t>
            </w:r>
          </w:p>
          <w:p w:rsidR="00B24014" w:rsidRPr="00B24014" w:rsidRDefault="00B24014" w:rsidP="00B24014">
            <w:pPr>
              <w:rPr>
                <w:rFonts w:ascii="TheSans-Plain" w:hAnsi="TheSans-Plain"/>
                <w:sz w:val="22"/>
                <w:szCs w:val="22"/>
              </w:rPr>
            </w:pPr>
            <w:r w:rsidRPr="00B24014">
              <w:rPr>
                <w:rFonts w:ascii="TheSans-Plain" w:hAnsi="TheSans-Plain"/>
                <w:sz w:val="22"/>
                <w:szCs w:val="22"/>
              </w:rPr>
              <w:t>col- before roots beginning with “l”</w:t>
            </w:r>
          </w:p>
          <w:p w:rsidR="00B24014" w:rsidRPr="00B24014" w:rsidRDefault="00B24014" w:rsidP="00B24014">
            <w:pPr>
              <w:rPr>
                <w:rFonts w:ascii="TheSans-Plain" w:hAnsi="TheSans-Plain"/>
                <w:sz w:val="22"/>
                <w:szCs w:val="22"/>
              </w:rPr>
            </w:pPr>
            <w:r w:rsidRPr="00B24014">
              <w:rPr>
                <w:rFonts w:ascii="TheSans-Plain" w:hAnsi="TheSans-Plain"/>
                <w:sz w:val="22"/>
                <w:szCs w:val="22"/>
              </w:rPr>
              <w:t>com- before roots beginning with “m, b, p”</w:t>
            </w:r>
          </w:p>
          <w:p w:rsidR="00B24014" w:rsidRPr="00B24014" w:rsidRDefault="00B24014" w:rsidP="00B24014">
            <w:pPr>
              <w:rPr>
                <w:rFonts w:ascii="TheSans-Plain" w:hAnsi="TheSans-Plain"/>
                <w:sz w:val="22"/>
                <w:szCs w:val="22"/>
              </w:rPr>
            </w:pPr>
            <w:r w:rsidRPr="00B24014">
              <w:rPr>
                <w:rFonts w:ascii="TheSans-Plain" w:hAnsi="TheSans-Plain"/>
                <w:sz w:val="22"/>
                <w:szCs w:val="22"/>
              </w:rPr>
              <w:t>cor- before roots beginning with “r”</w:t>
            </w:r>
          </w:p>
          <w:p w:rsidR="00B24014" w:rsidRPr="00B24014" w:rsidRDefault="00B24014" w:rsidP="00B24014">
            <w:pPr>
              <w:rPr>
                <w:rFonts w:ascii="TheSans-Plain" w:hAnsi="TheSans-Plain"/>
                <w:sz w:val="22"/>
                <w:szCs w:val="22"/>
              </w:rPr>
            </w:pPr>
          </w:p>
          <w:p w:rsidR="00B24014" w:rsidRPr="00B24014" w:rsidRDefault="00B24014" w:rsidP="00B24014">
            <w:pPr>
              <w:rPr>
                <w:rFonts w:ascii="TheSans-Plain" w:hAnsi="TheSans-Plain"/>
                <w:sz w:val="22"/>
                <w:szCs w:val="22"/>
              </w:rPr>
            </w:pPr>
            <w:r w:rsidRPr="00B24014">
              <w:rPr>
                <w:rFonts w:ascii="TheSans-Plain" w:hAnsi="TheSans-Plain"/>
                <w:sz w:val="22"/>
                <w:szCs w:val="22"/>
              </w:rPr>
              <w:t>oc- before roots beginning with “c”</w:t>
            </w:r>
          </w:p>
          <w:p w:rsidR="00B24014" w:rsidRPr="00B24014" w:rsidRDefault="00B24014" w:rsidP="00B24014">
            <w:pPr>
              <w:rPr>
                <w:rFonts w:ascii="TheSans-Plain" w:hAnsi="TheSans-Plain"/>
                <w:sz w:val="22"/>
                <w:szCs w:val="22"/>
              </w:rPr>
            </w:pPr>
            <w:r w:rsidRPr="00B24014">
              <w:rPr>
                <w:rFonts w:ascii="TheSans-Plain" w:hAnsi="TheSans-Plain"/>
                <w:sz w:val="22"/>
                <w:szCs w:val="22"/>
              </w:rPr>
              <w:t>of- before roots beginning with “f”</w:t>
            </w:r>
          </w:p>
          <w:p w:rsidR="00B24014" w:rsidRPr="00B24014" w:rsidRDefault="00B24014" w:rsidP="00B24014">
            <w:pPr>
              <w:rPr>
                <w:rFonts w:ascii="TheSans-Plain" w:hAnsi="TheSans-Plain"/>
                <w:sz w:val="22"/>
                <w:szCs w:val="22"/>
              </w:rPr>
            </w:pPr>
            <w:r w:rsidRPr="00B24014">
              <w:rPr>
                <w:rFonts w:ascii="TheSans-Plain" w:hAnsi="TheSans-Plain"/>
                <w:sz w:val="22"/>
                <w:szCs w:val="22"/>
              </w:rPr>
              <w:t>op- before roots beginning with “p”</w:t>
            </w:r>
          </w:p>
          <w:p w:rsidR="00B24014" w:rsidRPr="00B24014" w:rsidRDefault="00B24014" w:rsidP="00B24014">
            <w:pPr>
              <w:rPr>
                <w:rFonts w:ascii="TheSans-Plain" w:hAnsi="TheSans-Plain"/>
                <w:sz w:val="22"/>
                <w:szCs w:val="22"/>
              </w:rPr>
            </w:pPr>
            <w:r w:rsidRPr="00B24014">
              <w:rPr>
                <w:rFonts w:ascii="TheSans-Plain" w:hAnsi="TheSans-Plain"/>
                <w:sz w:val="22"/>
                <w:szCs w:val="22"/>
              </w:rPr>
              <w:t>These could be taught together since both are chameleon prefixes with opposite meanings.</w:t>
            </w:r>
          </w:p>
        </w:tc>
      </w:tr>
      <w:tr w:rsidR="00B24014" w:rsidRPr="00B24014" w:rsidTr="007910AF">
        <w:trPr>
          <w:trHeight w:val="350"/>
        </w:trPr>
        <w:tc>
          <w:tcPr>
            <w:tcW w:w="1998" w:type="dxa"/>
            <w:tcBorders>
              <w:top w:val="single" w:sz="4" w:space="0" w:color="auto"/>
              <w:bottom w:val="single" w:sz="12" w:space="0" w:color="auto"/>
            </w:tcBorders>
            <w:shd w:val="clear" w:color="auto" w:fill="F2F2F2" w:themeFill="background1" w:themeFillShade="F2"/>
            <w:vAlign w:val="center"/>
          </w:tcPr>
          <w:p w:rsidR="00B24014" w:rsidRPr="00B24014" w:rsidRDefault="00B24014" w:rsidP="00B24014">
            <w:pPr>
              <w:jc w:val="center"/>
              <w:rPr>
                <w:rFonts w:ascii="TheSansBold-Plain" w:hAnsi="TheSansBold-Plain"/>
                <w:szCs w:val="24"/>
              </w:rPr>
            </w:pPr>
            <w:r w:rsidRPr="00B24014">
              <w:rPr>
                <w:rFonts w:ascii="TheSansBold-Plain" w:hAnsi="TheSansBold-Plain"/>
                <w:szCs w:val="24"/>
              </w:rPr>
              <w:t>ob-, oc-, of-, op-</w:t>
            </w:r>
          </w:p>
        </w:tc>
        <w:tc>
          <w:tcPr>
            <w:tcW w:w="2880" w:type="dxa"/>
            <w:tcBorders>
              <w:top w:val="single" w:sz="4" w:space="0" w:color="auto"/>
              <w:bottom w:val="single" w:sz="12" w:space="0" w:color="auto"/>
            </w:tcBorders>
            <w:shd w:val="clear" w:color="auto" w:fill="F2F2F2" w:themeFill="background1" w:themeFillShade="F2"/>
            <w:vAlign w:val="center"/>
          </w:tcPr>
          <w:p w:rsidR="00B24014" w:rsidRPr="00B24014" w:rsidRDefault="00B24014" w:rsidP="00B24014">
            <w:pPr>
              <w:rPr>
                <w:rFonts w:ascii="TheSans-Plain" w:hAnsi="TheSans-Plain"/>
                <w:sz w:val="22"/>
              </w:rPr>
            </w:pPr>
            <w:r w:rsidRPr="00B24014">
              <w:rPr>
                <w:rFonts w:ascii="TheSans-Plain" w:hAnsi="TheSans-Plain"/>
                <w:sz w:val="22"/>
              </w:rPr>
              <w:t>down, against or facing, to</w:t>
            </w:r>
          </w:p>
        </w:tc>
        <w:tc>
          <w:tcPr>
            <w:tcW w:w="4950" w:type="dxa"/>
            <w:tcBorders>
              <w:top w:val="single" w:sz="4" w:space="0" w:color="auto"/>
              <w:bottom w:val="single" w:sz="12" w:space="0" w:color="auto"/>
            </w:tcBorders>
            <w:shd w:val="clear" w:color="auto" w:fill="F2F2F2" w:themeFill="background1" w:themeFillShade="F2"/>
            <w:vAlign w:val="center"/>
          </w:tcPr>
          <w:p w:rsidR="00B24014" w:rsidRPr="00B24014" w:rsidRDefault="00B24014" w:rsidP="00B24014">
            <w:pPr>
              <w:rPr>
                <w:rFonts w:ascii="TheSans-Plain" w:hAnsi="TheSans-Plain"/>
                <w:sz w:val="22"/>
              </w:rPr>
            </w:pPr>
            <w:r w:rsidRPr="00B24014">
              <w:rPr>
                <w:rFonts w:ascii="TheSans-Plain" w:hAnsi="TheSans-Plain"/>
                <w:sz w:val="22"/>
              </w:rPr>
              <w:t>object, objection, observe, occupy, occupying, occupant, offense, offensive, offend, oppose, opponent, opposite</w:t>
            </w:r>
          </w:p>
        </w:tc>
        <w:tc>
          <w:tcPr>
            <w:tcW w:w="4680" w:type="dxa"/>
            <w:vMerge/>
            <w:tcBorders>
              <w:bottom w:val="single" w:sz="12" w:space="0" w:color="auto"/>
            </w:tcBorders>
            <w:shd w:val="clear" w:color="auto" w:fill="F2F2F2" w:themeFill="background1" w:themeFillShade="F2"/>
            <w:vAlign w:val="center"/>
          </w:tcPr>
          <w:p w:rsidR="00B24014" w:rsidRPr="00B24014" w:rsidRDefault="00B24014" w:rsidP="00B24014">
            <w:pPr>
              <w:rPr>
                <w:rFonts w:ascii="TheSans-Plain" w:hAnsi="TheSans-Plain"/>
                <w:sz w:val="22"/>
              </w:rPr>
            </w:pPr>
          </w:p>
        </w:tc>
      </w:tr>
      <w:tr w:rsidR="00B24014" w:rsidRPr="00B24014" w:rsidTr="007910AF">
        <w:trPr>
          <w:trHeight w:val="350"/>
        </w:trPr>
        <w:tc>
          <w:tcPr>
            <w:tcW w:w="1998" w:type="dxa"/>
            <w:tcBorders>
              <w:top w:val="single" w:sz="12" w:space="0" w:color="auto"/>
              <w:bottom w:val="single" w:sz="4" w:space="0" w:color="auto"/>
            </w:tcBorders>
            <w:shd w:val="clear" w:color="auto" w:fill="FFFFFF" w:themeFill="background1"/>
            <w:vAlign w:val="center"/>
          </w:tcPr>
          <w:p w:rsidR="00B24014" w:rsidRPr="00B24014" w:rsidRDefault="00B24014" w:rsidP="00B24014">
            <w:pPr>
              <w:jc w:val="center"/>
              <w:rPr>
                <w:rFonts w:ascii="TheSansBold-Plain" w:hAnsi="TheSansBold-Plain"/>
                <w:szCs w:val="24"/>
              </w:rPr>
            </w:pPr>
            <w:r w:rsidRPr="00B24014">
              <w:rPr>
                <w:rFonts w:ascii="TheSansBold-Plain" w:hAnsi="TheSansBold-Plain"/>
                <w:szCs w:val="24"/>
              </w:rPr>
              <w:t>pro-</w:t>
            </w:r>
          </w:p>
        </w:tc>
        <w:tc>
          <w:tcPr>
            <w:tcW w:w="2880" w:type="dxa"/>
            <w:tcBorders>
              <w:top w:val="single" w:sz="12" w:space="0" w:color="auto"/>
              <w:bottom w:val="single" w:sz="4" w:space="0" w:color="auto"/>
            </w:tcBorders>
            <w:shd w:val="clear" w:color="auto" w:fill="FFFFFF" w:themeFill="background1"/>
            <w:vAlign w:val="center"/>
          </w:tcPr>
          <w:p w:rsidR="00B24014" w:rsidRPr="00B24014" w:rsidRDefault="00B24014" w:rsidP="00B24014">
            <w:pPr>
              <w:rPr>
                <w:rFonts w:ascii="TheSans-Plain" w:hAnsi="TheSans-Plain"/>
                <w:sz w:val="22"/>
              </w:rPr>
            </w:pPr>
            <w:r w:rsidRPr="00B24014">
              <w:rPr>
                <w:rFonts w:ascii="TheSans-Plain" w:hAnsi="TheSans-Plain"/>
                <w:sz w:val="22"/>
              </w:rPr>
              <w:t>forward, earlier, prior to</w:t>
            </w:r>
          </w:p>
        </w:tc>
        <w:tc>
          <w:tcPr>
            <w:tcW w:w="4950" w:type="dxa"/>
            <w:tcBorders>
              <w:top w:val="single" w:sz="12" w:space="0" w:color="auto"/>
              <w:bottom w:val="single" w:sz="4" w:space="0" w:color="auto"/>
            </w:tcBorders>
            <w:shd w:val="clear" w:color="auto" w:fill="FFFFFF" w:themeFill="background1"/>
            <w:vAlign w:val="center"/>
          </w:tcPr>
          <w:p w:rsidR="00B24014" w:rsidRPr="00B24014" w:rsidRDefault="00B24014" w:rsidP="00B24014">
            <w:pPr>
              <w:rPr>
                <w:rFonts w:ascii="TheSans-Plain" w:hAnsi="TheSans-Plain"/>
                <w:sz w:val="22"/>
              </w:rPr>
            </w:pPr>
            <w:r w:rsidRPr="00B24014">
              <w:rPr>
                <w:rFonts w:ascii="TheSans-Plain" w:hAnsi="TheSans-Plain"/>
                <w:sz w:val="22"/>
              </w:rPr>
              <w:t xml:space="preserve">problem, process, proceed, </w:t>
            </w:r>
            <w:r w:rsidRPr="00B24014">
              <w:rPr>
                <w:rFonts w:ascii="TheSans-Plain" w:hAnsi="TheSans-Plain"/>
                <w:i/>
                <w:sz w:val="22"/>
              </w:rPr>
              <w:t>produce</w:t>
            </w:r>
            <w:r w:rsidRPr="00B24014">
              <w:rPr>
                <w:rFonts w:ascii="TheSans-Plain" w:hAnsi="TheSans-Plain"/>
                <w:sz w:val="22"/>
              </w:rPr>
              <w:t xml:space="preserve">*, </w:t>
            </w:r>
            <w:r w:rsidRPr="00B24014">
              <w:rPr>
                <w:rFonts w:ascii="TheSans-Plain" w:hAnsi="TheSans-Plain"/>
                <w:i/>
                <w:sz w:val="22"/>
              </w:rPr>
              <w:t>producer</w:t>
            </w:r>
            <w:r w:rsidRPr="00B24014">
              <w:rPr>
                <w:rFonts w:ascii="TheSans-Plain" w:hAnsi="TheSans-Plain"/>
                <w:sz w:val="22"/>
              </w:rPr>
              <w:t xml:space="preserve">*, </w:t>
            </w:r>
            <w:r w:rsidRPr="00B24014">
              <w:rPr>
                <w:rFonts w:ascii="TheSans-Plain" w:hAnsi="TheSans-Plain"/>
                <w:i/>
                <w:sz w:val="22"/>
              </w:rPr>
              <w:t>product*, production</w:t>
            </w:r>
            <w:r w:rsidRPr="00B24014">
              <w:rPr>
                <w:rFonts w:ascii="TheSans-Plain" w:hAnsi="TheSans-Plain"/>
                <w:sz w:val="22"/>
              </w:rPr>
              <w:t xml:space="preserve">*, </w:t>
            </w:r>
            <w:r w:rsidRPr="00B24014">
              <w:rPr>
                <w:rFonts w:ascii="TheSans-Plain" w:hAnsi="TheSans-Plain"/>
                <w:i/>
                <w:sz w:val="22"/>
              </w:rPr>
              <w:t>reproduce</w:t>
            </w:r>
            <w:r w:rsidRPr="00B24014">
              <w:rPr>
                <w:rFonts w:ascii="TheSans-Plain" w:hAnsi="TheSans-Plain"/>
                <w:sz w:val="22"/>
              </w:rPr>
              <w:t xml:space="preserve">*, </w:t>
            </w:r>
            <w:r w:rsidRPr="00B24014">
              <w:rPr>
                <w:rFonts w:ascii="TheSans-Plain" w:hAnsi="TheSans-Plain"/>
                <w:i/>
                <w:sz w:val="22"/>
              </w:rPr>
              <w:t>protection</w:t>
            </w:r>
            <w:r w:rsidRPr="00B24014">
              <w:rPr>
                <w:rFonts w:ascii="TheSans-Plain" w:hAnsi="TheSans-Plain"/>
                <w:sz w:val="22"/>
              </w:rPr>
              <w:t>*</w:t>
            </w:r>
          </w:p>
        </w:tc>
        <w:tc>
          <w:tcPr>
            <w:tcW w:w="4680" w:type="dxa"/>
            <w:tcBorders>
              <w:top w:val="single" w:sz="12" w:space="0" w:color="auto"/>
              <w:bottom w:val="single" w:sz="4" w:space="0" w:color="auto"/>
            </w:tcBorders>
            <w:shd w:val="clear" w:color="auto" w:fill="FFFFFF" w:themeFill="background1"/>
            <w:vAlign w:val="center"/>
          </w:tcPr>
          <w:p w:rsidR="00B24014" w:rsidRPr="00B24014" w:rsidRDefault="00B24014" w:rsidP="00B24014">
            <w:pPr>
              <w:rPr>
                <w:rFonts w:ascii="TheSans-Plain" w:hAnsi="TheSans-Plain"/>
                <w:sz w:val="22"/>
              </w:rPr>
            </w:pPr>
          </w:p>
        </w:tc>
      </w:tr>
      <w:tr w:rsidR="00B24014" w:rsidRPr="00B24014" w:rsidTr="007910AF">
        <w:trPr>
          <w:trHeight w:val="350"/>
        </w:trPr>
        <w:tc>
          <w:tcPr>
            <w:tcW w:w="1998" w:type="dxa"/>
            <w:tcBorders>
              <w:top w:val="single" w:sz="4" w:space="0" w:color="auto"/>
              <w:bottom w:val="single" w:sz="4" w:space="0" w:color="auto"/>
            </w:tcBorders>
            <w:shd w:val="clear" w:color="auto" w:fill="FFFFFF" w:themeFill="background1"/>
            <w:vAlign w:val="center"/>
          </w:tcPr>
          <w:p w:rsidR="00B24014" w:rsidRPr="00B24014" w:rsidRDefault="00B24014" w:rsidP="00B24014">
            <w:pPr>
              <w:jc w:val="center"/>
              <w:rPr>
                <w:rFonts w:ascii="TheSansBold-Plain" w:hAnsi="TheSansBold-Plain"/>
                <w:szCs w:val="24"/>
              </w:rPr>
            </w:pPr>
            <w:r w:rsidRPr="00B24014">
              <w:rPr>
                <w:rFonts w:ascii="TheSansBold-Plain" w:hAnsi="TheSansBold-Plain"/>
                <w:szCs w:val="24"/>
              </w:rPr>
              <w:t>per-</w:t>
            </w:r>
          </w:p>
        </w:tc>
        <w:tc>
          <w:tcPr>
            <w:tcW w:w="2880" w:type="dxa"/>
            <w:tcBorders>
              <w:top w:val="single" w:sz="4" w:space="0" w:color="auto"/>
              <w:bottom w:val="single" w:sz="4" w:space="0" w:color="auto"/>
            </w:tcBorders>
            <w:shd w:val="clear" w:color="auto" w:fill="FFFFFF" w:themeFill="background1"/>
            <w:vAlign w:val="center"/>
          </w:tcPr>
          <w:p w:rsidR="00B24014" w:rsidRPr="00B24014" w:rsidRDefault="00B24014" w:rsidP="00B24014">
            <w:pPr>
              <w:rPr>
                <w:rFonts w:ascii="TheSans-Plain" w:hAnsi="TheSans-Plain"/>
                <w:sz w:val="22"/>
              </w:rPr>
            </w:pPr>
            <w:r w:rsidRPr="00B24014">
              <w:rPr>
                <w:rFonts w:ascii="TheSans-Plain" w:hAnsi="TheSans-Plain"/>
                <w:sz w:val="22"/>
              </w:rPr>
              <w:t>through or completely</w:t>
            </w:r>
          </w:p>
        </w:tc>
        <w:tc>
          <w:tcPr>
            <w:tcW w:w="4950" w:type="dxa"/>
            <w:tcBorders>
              <w:top w:val="single" w:sz="4" w:space="0" w:color="auto"/>
              <w:bottom w:val="single" w:sz="4" w:space="0" w:color="auto"/>
            </w:tcBorders>
            <w:shd w:val="clear" w:color="auto" w:fill="FFFFFF" w:themeFill="background1"/>
            <w:vAlign w:val="center"/>
          </w:tcPr>
          <w:p w:rsidR="00B24014" w:rsidRPr="00B24014" w:rsidRDefault="00B24014" w:rsidP="00B24014">
            <w:pPr>
              <w:rPr>
                <w:rFonts w:ascii="TheSans-Plain" w:hAnsi="TheSans-Plain"/>
                <w:sz w:val="22"/>
              </w:rPr>
            </w:pPr>
            <w:r w:rsidRPr="00B24014">
              <w:rPr>
                <w:rFonts w:ascii="TheSans-Plain" w:hAnsi="TheSans-Plain"/>
                <w:sz w:val="22"/>
              </w:rPr>
              <w:t>perceive, perception, perform, performance, persistence</w:t>
            </w:r>
          </w:p>
        </w:tc>
        <w:tc>
          <w:tcPr>
            <w:tcW w:w="4680" w:type="dxa"/>
            <w:tcBorders>
              <w:top w:val="single" w:sz="4" w:space="0" w:color="auto"/>
              <w:bottom w:val="single" w:sz="4" w:space="0" w:color="auto"/>
            </w:tcBorders>
            <w:shd w:val="clear" w:color="auto" w:fill="FFFFFF" w:themeFill="background1"/>
            <w:vAlign w:val="center"/>
          </w:tcPr>
          <w:p w:rsidR="00B24014" w:rsidRPr="00B24014" w:rsidRDefault="00B24014" w:rsidP="00B24014">
            <w:pPr>
              <w:rPr>
                <w:rFonts w:ascii="TheSans-Plain" w:hAnsi="TheSans-Plain"/>
                <w:sz w:val="22"/>
              </w:rPr>
            </w:pPr>
          </w:p>
        </w:tc>
      </w:tr>
      <w:tr w:rsidR="00B24014" w:rsidRPr="00B24014" w:rsidTr="007910AF">
        <w:trPr>
          <w:trHeight w:val="350"/>
        </w:trPr>
        <w:tc>
          <w:tcPr>
            <w:tcW w:w="1998" w:type="dxa"/>
            <w:tcBorders>
              <w:top w:val="single" w:sz="4" w:space="0" w:color="auto"/>
              <w:bottom w:val="single" w:sz="12" w:space="0" w:color="auto"/>
            </w:tcBorders>
            <w:shd w:val="clear" w:color="auto" w:fill="FFFFFF" w:themeFill="background1"/>
            <w:vAlign w:val="center"/>
          </w:tcPr>
          <w:p w:rsidR="00B24014" w:rsidRPr="00B24014" w:rsidRDefault="00B24014" w:rsidP="00B24014">
            <w:pPr>
              <w:jc w:val="center"/>
              <w:rPr>
                <w:rFonts w:ascii="TheSansBold-Plain" w:hAnsi="TheSansBold-Plain"/>
                <w:szCs w:val="24"/>
              </w:rPr>
            </w:pPr>
            <w:r w:rsidRPr="00B24014">
              <w:rPr>
                <w:rFonts w:ascii="TheSansBold-Plain" w:hAnsi="TheSansBold-Plain"/>
                <w:szCs w:val="24"/>
              </w:rPr>
              <w:t>circum-</w:t>
            </w:r>
          </w:p>
        </w:tc>
        <w:tc>
          <w:tcPr>
            <w:tcW w:w="2880" w:type="dxa"/>
            <w:tcBorders>
              <w:top w:val="single" w:sz="4" w:space="0" w:color="auto"/>
              <w:bottom w:val="single" w:sz="12" w:space="0" w:color="auto"/>
            </w:tcBorders>
            <w:shd w:val="clear" w:color="auto" w:fill="FFFFFF" w:themeFill="background1"/>
            <w:vAlign w:val="center"/>
          </w:tcPr>
          <w:p w:rsidR="00B24014" w:rsidRPr="00B24014" w:rsidRDefault="00B24014" w:rsidP="00B24014">
            <w:pPr>
              <w:rPr>
                <w:rFonts w:ascii="TheSans-Plain" w:hAnsi="TheSans-Plain"/>
                <w:sz w:val="22"/>
              </w:rPr>
            </w:pPr>
            <w:r w:rsidRPr="00B24014">
              <w:rPr>
                <w:rFonts w:ascii="TheSans-Plain" w:hAnsi="TheSans-Plain"/>
                <w:sz w:val="22"/>
              </w:rPr>
              <w:t>around, about</w:t>
            </w:r>
          </w:p>
        </w:tc>
        <w:tc>
          <w:tcPr>
            <w:tcW w:w="4950" w:type="dxa"/>
            <w:tcBorders>
              <w:top w:val="single" w:sz="4" w:space="0" w:color="auto"/>
              <w:bottom w:val="single" w:sz="12" w:space="0" w:color="auto"/>
            </w:tcBorders>
            <w:shd w:val="clear" w:color="auto" w:fill="FFFFFF" w:themeFill="background1"/>
            <w:vAlign w:val="center"/>
          </w:tcPr>
          <w:p w:rsidR="00B24014" w:rsidRPr="00B24014" w:rsidRDefault="00B24014" w:rsidP="00B24014">
            <w:pPr>
              <w:rPr>
                <w:rFonts w:ascii="TheSans-Plain" w:hAnsi="TheSans-Plain"/>
                <w:sz w:val="22"/>
              </w:rPr>
            </w:pPr>
            <w:r w:rsidRPr="00B24014">
              <w:rPr>
                <w:rFonts w:ascii="TheSans-Plain" w:hAnsi="TheSans-Plain"/>
                <w:sz w:val="22"/>
              </w:rPr>
              <w:t>circumference, circumnavigate, circumvent</w:t>
            </w:r>
          </w:p>
        </w:tc>
        <w:tc>
          <w:tcPr>
            <w:tcW w:w="4680" w:type="dxa"/>
            <w:tcBorders>
              <w:top w:val="single" w:sz="4" w:space="0" w:color="auto"/>
              <w:bottom w:val="single" w:sz="12" w:space="0" w:color="auto"/>
            </w:tcBorders>
            <w:shd w:val="clear" w:color="auto" w:fill="FFFFFF" w:themeFill="background1"/>
            <w:vAlign w:val="center"/>
          </w:tcPr>
          <w:p w:rsidR="00B24014" w:rsidRPr="00B24014" w:rsidRDefault="00B24014" w:rsidP="00B24014">
            <w:pPr>
              <w:rPr>
                <w:rFonts w:ascii="TheSans-Plain" w:hAnsi="TheSans-Plain"/>
                <w:sz w:val="22"/>
              </w:rPr>
            </w:pPr>
          </w:p>
        </w:tc>
      </w:tr>
      <w:tr w:rsidR="00B24014" w:rsidRPr="00B24014" w:rsidTr="007910AF">
        <w:trPr>
          <w:trHeight w:val="350"/>
        </w:trPr>
        <w:tc>
          <w:tcPr>
            <w:tcW w:w="1998" w:type="dxa"/>
            <w:tcBorders>
              <w:top w:val="single" w:sz="12" w:space="0" w:color="auto"/>
              <w:bottom w:val="single" w:sz="4" w:space="0" w:color="auto"/>
            </w:tcBorders>
            <w:shd w:val="clear" w:color="auto" w:fill="D9D9D9" w:themeFill="background1" w:themeFillShade="D9"/>
            <w:vAlign w:val="center"/>
          </w:tcPr>
          <w:p w:rsidR="00B24014" w:rsidRPr="00B24014" w:rsidRDefault="00B24014" w:rsidP="00B24014">
            <w:pPr>
              <w:jc w:val="center"/>
              <w:rPr>
                <w:rFonts w:ascii="TheSansBold-Plain" w:hAnsi="TheSansBold-Plain"/>
                <w:szCs w:val="24"/>
              </w:rPr>
            </w:pPr>
            <w:r w:rsidRPr="00B24014">
              <w:rPr>
                <w:rFonts w:ascii="TheSansBold-Plain" w:hAnsi="TheSansBold-Plain"/>
                <w:szCs w:val="24"/>
              </w:rPr>
              <w:t>multi-</w:t>
            </w:r>
          </w:p>
        </w:tc>
        <w:tc>
          <w:tcPr>
            <w:tcW w:w="2880" w:type="dxa"/>
            <w:tcBorders>
              <w:top w:val="single" w:sz="12" w:space="0" w:color="auto"/>
              <w:bottom w:val="single" w:sz="4" w:space="0" w:color="auto"/>
            </w:tcBorders>
            <w:shd w:val="clear" w:color="auto" w:fill="D9D9D9" w:themeFill="background1" w:themeFillShade="D9"/>
            <w:vAlign w:val="center"/>
          </w:tcPr>
          <w:p w:rsidR="00B24014" w:rsidRPr="00B24014" w:rsidRDefault="00B24014" w:rsidP="00B24014">
            <w:pPr>
              <w:rPr>
                <w:rFonts w:ascii="TheSans-Plain" w:hAnsi="TheSans-Plain"/>
                <w:sz w:val="22"/>
              </w:rPr>
            </w:pPr>
            <w:r w:rsidRPr="00B24014">
              <w:rPr>
                <w:rFonts w:ascii="TheSans-Plain" w:hAnsi="TheSans-Plain"/>
                <w:sz w:val="22"/>
              </w:rPr>
              <w:t>many, much</w:t>
            </w:r>
          </w:p>
        </w:tc>
        <w:tc>
          <w:tcPr>
            <w:tcW w:w="4950" w:type="dxa"/>
            <w:tcBorders>
              <w:top w:val="single" w:sz="12" w:space="0" w:color="auto"/>
              <w:bottom w:val="single" w:sz="4" w:space="0" w:color="auto"/>
            </w:tcBorders>
            <w:shd w:val="clear" w:color="auto" w:fill="D9D9D9" w:themeFill="background1" w:themeFillShade="D9"/>
            <w:vAlign w:val="center"/>
          </w:tcPr>
          <w:p w:rsidR="00B24014" w:rsidRPr="00B24014" w:rsidRDefault="00B24014" w:rsidP="00B24014">
            <w:pPr>
              <w:rPr>
                <w:rFonts w:ascii="TheSans-Plain" w:hAnsi="TheSans-Plain"/>
                <w:sz w:val="22"/>
              </w:rPr>
            </w:pPr>
            <w:r w:rsidRPr="00B24014">
              <w:rPr>
                <w:rFonts w:ascii="TheSans-Plain" w:hAnsi="TheSans-Plain"/>
                <w:sz w:val="22"/>
              </w:rPr>
              <w:t xml:space="preserve">multicolor, multigrain, multicultural, multimedia, </w:t>
            </w:r>
            <w:r w:rsidRPr="00B24014">
              <w:rPr>
                <w:rFonts w:ascii="TheSans-Plain" w:hAnsi="TheSans-Plain"/>
                <w:i/>
                <w:sz w:val="22"/>
              </w:rPr>
              <w:t>multicellular</w:t>
            </w:r>
            <w:r w:rsidRPr="00B24014">
              <w:rPr>
                <w:rFonts w:ascii="TheSans-Plain" w:hAnsi="TheSans-Plain"/>
                <w:sz w:val="22"/>
              </w:rPr>
              <w:t>*</w:t>
            </w:r>
          </w:p>
        </w:tc>
        <w:tc>
          <w:tcPr>
            <w:tcW w:w="4680" w:type="dxa"/>
            <w:tcBorders>
              <w:top w:val="single" w:sz="12" w:space="0" w:color="auto"/>
              <w:bottom w:val="single" w:sz="4" w:space="0" w:color="auto"/>
            </w:tcBorders>
            <w:shd w:val="clear" w:color="auto" w:fill="D9D9D9" w:themeFill="background1" w:themeFillShade="D9"/>
            <w:vAlign w:val="center"/>
          </w:tcPr>
          <w:p w:rsidR="00B24014" w:rsidRPr="00B24014" w:rsidRDefault="00B24014" w:rsidP="00B24014">
            <w:pPr>
              <w:rPr>
                <w:rFonts w:ascii="TheSans-Plain" w:hAnsi="TheSans-Plain"/>
                <w:sz w:val="22"/>
              </w:rPr>
            </w:pPr>
          </w:p>
        </w:tc>
      </w:tr>
      <w:tr w:rsidR="00B24014" w:rsidRPr="00B24014" w:rsidTr="007910AF">
        <w:trPr>
          <w:trHeight w:val="350"/>
        </w:trPr>
        <w:tc>
          <w:tcPr>
            <w:tcW w:w="1998" w:type="dxa"/>
            <w:tcBorders>
              <w:top w:val="single" w:sz="4" w:space="0" w:color="auto"/>
              <w:bottom w:val="single" w:sz="12" w:space="0" w:color="auto"/>
            </w:tcBorders>
            <w:shd w:val="clear" w:color="auto" w:fill="D9D9D9" w:themeFill="background1" w:themeFillShade="D9"/>
            <w:vAlign w:val="center"/>
          </w:tcPr>
          <w:p w:rsidR="00B24014" w:rsidRPr="00B24014" w:rsidRDefault="00B24014" w:rsidP="00B24014">
            <w:pPr>
              <w:jc w:val="center"/>
              <w:rPr>
                <w:rFonts w:ascii="TheSansBold-Plain" w:hAnsi="TheSansBold-Plain"/>
                <w:szCs w:val="24"/>
              </w:rPr>
            </w:pPr>
            <w:r w:rsidRPr="00B24014">
              <w:rPr>
                <w:rFonts w:ascii="TheSansBold-Plain" w:hAnsi="TheSansBold-Plain"/>
                <w:szCs w:val="24"/>
              </w:rPr>
              <w:t>over-</w:t>
            </w:r>
          </w:p>
        </w:tc>
        <w:tc>
          <w:tcPr>
            <w:tcW w:w="2880" w:type="dxa"/>
            <w:tcBorders>
              <w:top w:val="single" w:sz="4" w:space="0" w:color="auto"/>
              <w:bottom w:val="single" w:sz="12" w:space="0" w:color="auto"/>
            </w:tcBorders>
            <w:shd w:val="clear" w:color="auto" w:fill="D9D9D9" w:themeFill="background1" w:themeFillShade="D9"/>
            <w:vAlign w:val="center"/>
          </w:tcPr>
          <w:p w:rsidR="00B24014" w:rsidRPr="00B24014" w:rsidRDefault="00B24014" w:rsidP="00B24014">
            <w:pPr>
              <w:rPr>
                <w:rFonts w:ascii="TheSans-Plain" w:hAnsi="TheSans-Plain"/>
                <w:sz w:val="22"/>
              </w:rPr>
            </w:pPr>
            <w:r w:rsidRPr="00B24014">
              <w:rPr>
                <w:rFonts w:ascii="TheSans-Plain" w:hAnsi="TheSans-Plain"/>
                <w:sz w:val="22"/>
              </w:rPr>
              <w:t>to excess, too much</w:t>
            </w:r>
          </w:p>
        </w:tc>
        <w:tc>
          <w:tcPr>
            <w:tcW w:w="4950" w:type="dxa"/>
            <w:tcBorders>
              <w:top w:val="single" w:sz="4" w:space="0" w:color="auto"/>
              <w:bottom w:val="single" w:sz="12" w:space="0" w:color="auto"/>
            </w:tcBorders>
            <w:shd w:val="clear" w:color="auto" w:fill="D9D9D9" w:themeFill="background1" w:themeFillShade="D9"/>
            <w:vAlign w:val="center"/>
          </w:tcPr>
          <w:p w:rsidR="00B24014" w:rsidRPr="00B24014" w:rsidRDefault="00B24014" w:rsidP="00B24014">
            <w:pPr>
              <w:rPr>
                <w:rFonts w:ascii="TheSans-Plain" w:hAnsi="TheSans-Plain"/>
                <w:sz w:val="22"/>
              </w:rPr>
            </w:pPr>
            <w:r w:rsidRPr="00B24014">
              <w:rPr>
                <w:rFonts w:ascii="TheSans-Plain" w:hAnsi="TheSans-Plain"/>
                <w:sz w:val="22"/>
              </w:rPr>
              <w:t>overcoat, overboard, overhang, overlap, overrun</w:t>
            </w:r>
          </w:p>
        </w:tc>
        <w:tc>
          <w:tcPr>
            <w:tcW w:w="4680" w:type="dxa"/>
            <w:tcBorders>
              <w:top w:val="single" w:sz="4" w:space="0" w:color="auto"/>
              <w:bottom w:val="single" w:sz="12" w:space="0" w:color="auto"/>
            </w:tcBorders>
            <w:shd w:val="clear" w:color="auto" w:fill="D9D9D9" w:themeFill="background1" w:themeFillShade="D9"/>
            <w:vAlign w:val="center"/>
          </w:tcPr>
          <w:p w:rsidR="00B24014" w:rsidRPr="00B24014" w:rsidRDefault="00B24014" w:rsidP="00B24014">
            <w:pPr>
              <w:rPr>
                <w:rFonts w:ascii="TheSans-Plain" w:hAnsi="TheSans-Plain"/>
                <w:sz w:val="22"/>
              </w:rPr>
            </w:pPr>
          </w:p>
        </w:tc>
      </w:tr>
      <w:tr w:rsidR="00B24014" w:rsidRPr="00B24014" w:rsidTr="007910AF">
        <w:trPr>
          <w:trHeight w:val="350"/>
        </w:trPr>
        <w:tc>
          <w:tcPr>
            <w:tcW w:w="1998" w:type="dxa"/>
            <w:tcBorders>
              <w:top w:val="single" w:sz="12" w:space="0" w:color="auto"/>
              <w:bottom w:val="single" w:sz="4" w:space="0" w:color="auto"/>
            </w:tcBorders>
            <w:shd w:val="clear" w:color="auto" w:fill="F2F2F2" w:themeFill="background1" w:themeFillShade="F2"/>
            <w:vAlign w:val="center"/>
          </w:tcPr>
          <w:p w:rsidR="00B24014" w:rsidRPr="00B24014" w:rsidRDefault="00B24014" w:rsidP="00B24014">
            <w:pPr>
              <w:jc w:val="center"/>
              <w:rPr>
                <w:rFonts w:ascii="TheSansBold-Plain" w:hAnsi="TheSansBold-Plain"/>
                <w:szCs w:val="24"/>
              </w:rPr>
            </w:pPr>
            <w:r w:rsidRPr="00B24014">
              <w:rPr>
                <w:rFonts w:ascii="TheSansBold-Plain" w:hAnsi="TheSansBold-Plain"/>
                <w:szCs w:val="24"/>
              </w:rPr>
              <w:t>mono-</w:t>
            </w:r>
          </w:p>
        </w:tc>
        <w:tc>
          <w:tcPr>
            <w:tcW w:w="2880" w:type="dxa"/>
            <w:tcBorders>
              <w:top w:val="single" w:sz="12" w:space="0" w:color="auto"/>
              <w:bottom w:val="single" w:sz="4" w:space="0" w:color="auto"/>
            </w:tcBorders>
            <w:shd w:val="clear" w:color="auto" w:fill="F2F2F2" w:themeFill="background1" w:themeFillShade="F2"/>
            <w:vAlign w:val="center"/>
          </w:tcPr>
          <w:p w:rsidR="00B24014" w:rsidRPr="00B24014" w:rsidRDefault="00B24014" w:rsidP="00B24014">
            <w:pPr>
              <w:rPr>
                <w:rFonts w:ascii="TheSans-Plain" w:hAnsi="TheSans-Plain"/>
                <w:sz w:val="22"/>
              </w:rPr>
            </w:pPr>
            <w:r w:rsidRPr="00B24014">
              <w:rPr>
                <w:rFonts w:ascii="TheSans-Plain" w:hAnsi="TheSans-Plain"/>
                <w:sz w:val="22"/>
              </w:rPr>
              <w:t>alone, single, one</w:t>
            </w:r>
          </w:p>
        </w:tc>
        <w:tc>
          <w:tcPr>
            <w:tcW w:w="4950" w:type="dxa"/>
            <w:tcBorders>
              <w:top w:val="single" w:sz="12" w:space="0" w:color="auto"/>
              <w:bottom w:val="single" w:sz="4" w:space="0" w:color="auto"/>
            </w:tcBorders>
            <w:shd w:val="clear" w:color="auto" w:fill="F2F2F2" w:themeFill="background1" w:themeFillShade="F2"/>
            <w:vAlign w:val="center"/>
          </w:tcPr>
          <w:p w:rsidR="00B24014" w:rsidRPr="00B24014" w:rsidRDefault="00B24014" w:rsidP="00B24014">
            <w:pPr>
              <w:rPr>
                <w:rFonts w:ascii="TheSans-Plain" w:hAnsi="TheSans-Plain"/>
                <w:sz w:val="22"/>
              </w:rPr>
            </w:pPr>
            <w:r w:rsidRPr="00B24014">
              <w:rPr>
                <w:rFonts w:ascii="TheSans-Plain" w:hAnsi="TheSans-Plain"/>
                <w:sz w:val="22"/>
              </w:rPr>
              <w:t>monologue, monopoly, monotonous, monotone</w:t>
            </w:r>
          </w:p>
        </w:tc>
        <w:tc>
          <w:tcPr>
            <w:tcW w:w="4680" w:type="dxa"/>
            <w:vMerge w:val="restart"/>
            <w:tcBorders>
              <w:top w:val="single" w:sz="12" w:space="0" w:color="auto"/>
            </w:tcBorders>
            <w:shd w:val="clear" w:color="auto" w:fill="F2F2F2" w:themeFill="background1" w:themeFillShade="F2"/>
            <w:vAlign w:val="center"/>
          </w:tcPr>
          <w:p w:rsidR="00B24014" w:rsidRPr="00B24014" w:rsidRDefault="00B24014" w:rsidP="00B24014">
            <w:pPr>
              <w:rPr>
                <w:rFonts w:ascii="TheSans-Plain" w:hAnsi="TheSans-Plain"/>
                <w:sz w:val="22"/>
              </w:rPr>
            </w:pPr>
            <w:r w:rsidRPr="00B24014">
              <w:rPr>
                <w:rFonts w:ascii="TheSans-Plain" w:hAnsi="TheSans-Plain"/>
                <w:sz w:val="22"/>
              </w:rPr>
              <w:t>Latin/Greek number prefixes—appropriate to teach within math and science</w:t>
            </w:r>
          </w:p>
        </w:tc>
      </w:tr>
      <w:tr w:rsidR="00B24014" w:rsidRPr="00B24014" w:rsidTr="007910AF">
        <w:trPr>
          <w:trHeight w:val="350"/>
        </w:trPr>
        <w:tc>
          <w:tcPr>
            <w:tcW w:w="1998" w:type="dxa"/>
            <w:tcBorders>
              <w:top w:val="single" w:sz="4" w:space="0" w:color="auto"/>
              <w:bottom w:val="single" w:sz="4" w:space="0" w:color="auto"/>
            </w:tcBorders>
            <w:shd w:val="clear" w:color="auto" w:fill="F2F2F2" w:themeFill="background1" w:themeFillShade="F2"/>
            <w:vAlign w:val="center"/>
          </w:tcPr>
          <w:p w:rsidR="00B24014" w:rsidRPr="00B24014" w:rsidRDefault="00B24014" w:rsidP="00B24014">
            <w:pPr>
              <w:jc w:val="center"/>
              <w:rPr>
                <w:rFonts w:ascii="TheSansBold-Plain" w:hAnsi="TheSansBold-Plain"/>
                <w:szCs w:val="24"/>
              </w:rPr>
            </w:pPr>
            <w:r w:rsidRPr="00B24014">
              <w:rPr>
                <w:rFonts w:ascii="TheSansBold-Plain" w:hAnsi="TheSansBold-Plain"/>
                <w:szCs w:val="24"/>
              </w:rPr>
              <w:t>dec-, deca-, deci-</w:t>
            </w:r>
          </w:p>
        </w:tc>
        <w:tc>
          <w:tcPr>
            <w:tcW w:w="2880" w:type="dxa"/>
            <w:tcBorders>
              <w:top w:val="single" w:sz="4" w:space="0" w:color="auto"/>
              <w:bottom w:val="single" w:sz="4" w:space="0" w:color="auto"/>
            </w:tcBorders>
            <w:shd w:val="clear" w:color="auto" w:fill="F2F2F2" w:themeFill="background1" w:themeFillShade="F2"/>
            <w:vAlign w:val="center"/>
          </w:tcPr>
          <w:p w:rsidR="00B24014" w:rsidRPr="00B24014" w:rsidRDefault="00B24014" w:rsidP="00B24014">
            <w:pPr>
              <w:rPr>
                <w:rFonts w:ascii="TheSans-Plain" w:hAnsi="TheSans-Plain"/>
                <w:sz w:val="22"/>
              </w:rPr>
            </w:pPr>
            <w:r w:rsidRPr="00B24014">
              <w:rPr>
                <w:rFonts w:ascii="TheSans-Plain" w:hAnsi="TheSans-Plain"/>
                <w:sz w:val="22"/>
              </w:rPr>
              <w:t>ten</w:t>
            </w:r>
          </w:p>
        </w:tc>
        <w:tc>
          <w:tcPr>
            <w:tcW w:w="4950" w:type="dxa"/>
            <w:tcBorders>
              <w:top w:val="single" w:sz="4" w:space="0" w:color="auto"/>
              <w:bottom w:val="single" w:sz="4" w:space="0" w:color="auto"/>
            </w:tcBorders>
            <w:shd w:val="clear" w:color="auto" w:fill="F2F2F2" w:themeFill="background1" w:themeFillShade="F2"/>
            <w:vAlign w:val="center"/>
          </w:tcPr>
          <w:p w:rsidR="00B24014" w:rsidRPr="00B24014" w:rsidRDefault="00B24014" w:rsidP="00B24014">
            <w:pPr>
              <w:rPr>
                <w:rFonts w:ascii="TheSans-Plain" w:hAnsi="TheSans-Plain"/>
                <w:sz w:val="22"/>
              </w:rPr>
            </w:pPr>
            <w:r w:rsidRPr="00B24014">
              <w:rPr>
                <w:rFonts w:ascii="TheSans-Plain" w:hAnsi="TheSans-Plain"/>
                <w:sz w:val="22"/>
              </w:rPr>
              <w:t>decade, decathlon, decimal, decimate, decagon</w:t>
            </w:r>
          </w:p>
        </w:tc>
        <w:tc>
          <w:tcPr>
            <w:tcW w:w="4680" w:type="dxa"/>
            <w:vMerge/>
            <w:shd w:val="clear" w:color="auto" w:fill="F2F2F2" w:themeFill="background1" w:themeFillShade="F2"/>
            <w:vAlign w:val="center"/>
          </w:tcPr>
          <w:p w:rsidR="00B24014" w:rsidRPr="00B24014" w:rsidRDefault="00B24014" w:rsidP="00B24014">
            <w:pPr>
              <w:rPr>
                <w:rFonts w:ascii="TheSans-Plain" w:hAnsi="TheSans-Plain"/>
                <w:sz w:val="22"/>
              </w:rPr>
            </w:pPr>
          </w:p>
        </w:tc>
      </w:tr>
      <w:tr w:rsidR="00B24014" w:rsidRPr="00B24014" w:rsidTr="007910AF">
        <w:trPr>
          <w:trHeight w:val="350"/>
        </w:trPr>
        <w:tc>
          <w:tcPr>
            <w:tcW w:w="1998" w:type="dxa"/>
            <w:tcBorders>
              <w:top w:val="single" w:sz="4" w:space="0" w:color="auto"/>
              <w:bottom w:val="single" w:sz="4" w:space="0" w:color="auto"/>
            </w:tcBorders>
            <w:shd w:val="clear" w:color="auto" w:fill="F2F2F2" w:themeFill="background1" w:themeFillShade="F2"/>
            <w:vAlign w:val="center"/>
          </w:tcPr>
          <w:p w:rsidR="00B24014" w:rsidRPr="00B24014" w:rsidRDefault="00B24014" w:rsidP="00B24014">
            <w:pPr>
              <w:jc w:val="center"/>
              <w:rPr>
                <w:rFonts w:ascii="TheSansBold-Plain" w:hAnsi="TheSansBold-Plain"/>
                <w:szCs w:val="24"/>
              </w:rPr>
            </w:pPr>
            <w:r w:rsidRPr="00B24014">
              <w:rPr>
                <w:rFonts w:ascii="TheSansBold-Plain" w:hAnsi="TheSansBold-Plain"/>
                <w:szCs w:val="24"/>
              </w:rPr>
              <w:t>mille-</w:t>
            </w:r>
          </w:p>
        </w:tc>
        <w:tc>
          <w:tcPr>
            <w:tcW w:w="2880" w:type="dxa"/>
            <w:tcBorders>
              <w:top w:val="single" w:sz="4" w:space="0" w:color="auto"/>
              <w:bottom w:val="single" w:sz="4" w:space="0" w:color="auto"/>
            </w:tcBorders>
            <w:shd w:val="clear" w:color="auto" w:fill="F2F2F2" w:themeFill="background1" w:themeFillShade="F2"/>
            <w:vAlign w:val="center"/>
          </w:tcPr>
          <w:p w:rsidR="00B24014" w:rsidRPr="00B24014" w:rsidRDefault="00B24014" w:rsidP="00B24014">
            <w:pPr>
              <w:rPr>
                <w:rFonts w:ascii="TheSans-Plain" w:hAnsi="TheSans-Plain"/>
                <w:sz w:val="22"/>
              </w:rPr>
            </w:pPr>
            <w:r w:rsidRPr="00B24014">
              <w:rPr>
                <w:rFonts w:ascii="TheSans-Plain" w:hAnsi="TheSans-Plain"/>
                <w:sz w:val="22"/>
              </w:rPr>
              <w:t>thousand</w:t>
            </w:r>
          </w:p>
        </w:tc>
        <w:tc>
          <w:tcPr>
            <w:tcW w:w="4950" w:type="dxa"/>
            <w:tcBorders>
              <w:top w:val="single" w:sz="4" w:space="0" w:color="auto"/>
              <w:bottom w:val="single" w:sz="4" w:space="0" w:color="auto"/>
            </w:tcBorders>
            <w:shd w:val="clear" w:color="auto" w:fill="F2F2F2" w:themeFill="background1" w:themeFillShade="F2"/>
            <w:vAlign w:val="center"/>
          </w:tcPr>
          <w:p w:rsidR="00B24014" w:rsidRPr="00B24014" w:rsidRDefault="00B24014" w:rsidP="00B24014">
            <w:pPr>
              <w:rPr>
                <w:rFonts w:ascii="TheSans-Plain" w:hAnsi="TheSans-Plain"/>
                <w:sz w:val="22"/>
              </w:rPr>
            </w:pPr>
            <w:r w:rsidRPr="00B24014">
              <w:rPr>
                <w:rFonts w:ascii="TheSans-Plain" w:hAnsi="TheSans-Plain"/>
                <w:sz w:val="22"/>
              </w:rPr>
              <w:t>millipede, millimeter, milliliter, millisecond</w:t>
            </w:r>
          </w:p>
        </w:tc>
        <w:tc>
          <w:tcPr>
            <w:tcW w:w="4680" w:type="dxa"/>
            <w:vMerge/>
            <w:shd w:val="clear" w:color="auto" w:fill="F2F2F2" w:themeFill="background1" w:themeFillShade="F2"/>
            <w:vAlign w:val="center"/>
          </w:tcPr>
          <w:p w:rsidR="00B24014" w:rsidRPr="00B24014" w:rsidRDefault="00B24014" w:rsidP="00B24014">
            <w:pPr>
              <w:rPr>
                <w:rFonts w:ascii="TheSans-Plain" w:hAnsi="TheSans-Plain"/>
                <w:sz w:val="22"/>
              </w:rPr>
            </w:pPr>
          </w:p>
        </w:tc>
      </w:tr>
      <w:tr w:rsidR="00B24014" w:rsidRPr="00B24014" w:rsidTr="007910AF">
        <w:trPr>
          <w:trHeight w:val="350"/>
        </w:trPr>
        <w:tc>
          <w:tcPr>
            <w:tcW w:w="14508" w:type="dxa"/>
            <w:gridSpan w:val="4"/>
            <w:tcBorders>
              <w:top w:val="single" w:sz="12" w:space="0" w:color="auto"/>
              <w:bottom w:val="single" w:sz="24" w:space="0" w:color="auto"/>
            </w:tcBorders>
            <w:shd w:val="clear" w:color="auto" w:fill="FFFFFF" w:themeFill="background1"/>
            <w:vAlign w:val="center"/>
          </w:tcPr>
          <w:p w:rsidR="00B24014" w:rsidRPr="00B24014" w:rsidRDefault="00B24014" w:rsidP="00B24014">
            <w:pPr>
              <w:rPr>
                <w:rFonts w:ascii="TheSans-Plain" w:hAnsi="TheSans-Plain"/>
                <w:i/>
                <w:sz w:val="22"/>
              </w:rPr>
            </w:pPr>
            <w:r w:rsidRPr="00B24014">
              <w:rPr>
                <w:rFonts w:ascii="TheSans-Plain" w:hAnsi="TheSans-Plain"/>
                <w:i/>
                <w:sz w:val="22"/>
              </w:rPr>
              <w:t>Additional prefixes for Instruction:  with-, o-, twi-, counter-, intro-, ultra-, Chameleon Prefix ad-, dys-, mal-, ambi-</w:t>
            </w:r>
          </w:p>
        </w:tc>
      </w:tr>
    </w:tbl>
    <w:p w:rsidR="00B24014" w:rsidRPr="00B24014" w:rsidRDefault="00B24014" w:rsidP="00B24014">
      <w:pPr>
        <w:ind w:left="0" w:firstLine="0"/>
        <w:jc w:val="center"/>
        <w:rPr>
          <w:rFonts w:ascii="TheSansBold-Plain" w:eastAsia="Times New Roman" w:hAnsi="TheSansBold-Plain" w:cs="Times New Roman"/>
          <w:sz w:val="40"/>
          <w:szCs w:val="40"/>
        </w:rPr>
      </w:pPr>
    </w:p>
    <w:tbl>
      <w:tblPr>
        <w:tblStyle w:val="TableGrid"/>
        <w:tblW w:w="14508"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548"/>
        <w:gridCol w:w="3780"/>
        <w:gridCol w:w="4500"/>
        <w:gridCol w:w="4680"/>
      </w:tblGrid>
      <w:tr w:rsidR="00B24014" w:rsidRPr="00B24014" w:rsidTr="007910AF">
        <w:trPr>
          <w:trHeight w:val="417"/>
        </w:trPr>
        <w:tc>
          <w:tcPr>
            <w:tcW w:w="14508" w:type="dxa"/>
            <w:gridSpan w:val="4"/>
            <w:shd w:val="clear" w:color="auto" w:fill="A6A6A6" w:themeFill="background1" w:themeFillShade="A6"/>
            <w:vAlign w:val="center"/>
          </w:tcPr>
          <w:p w:rsidR="00B24014" w:rsidRPr="00B24014" w:rsidRDefault="00B24014" w:rsidP="00B24014">
            <w:pPr>
              <w:rPr>
                <w:rFonts w:ascii="TheSansBold-Plain" w:hAnsi="TheSansBold-Plain"/>
                <w:b/>
                <w:sz w:val="28"/>
                <w:szCs w:val="28"/>
              </w:rPr>
            </w:pPr>
            <w:r w:rsidRPr="00B24014">
              <w:rPr>
                <w:rFonts w:ascii="TheSansBold-Plain" w:hAnsi="TheSansBold-Plain"/>
                <w:b/>
                <w:sz w:val="28"/>
                <w:szCs w:val="28"/>
              </w:rPr>
              <w:t>Suffixes</w:t>
            </w:r>
          </w:p>
        </w:tc>
      </w:tr>
      <w:tr w:rsidR="00B24014" w:rsidRPr="00B24014" w:rsidTr="007910AF">
        <w:trPr>
          <w:trHeight w:val="350"/>
        </w:trPr>
        <w:tc>
          <w:tcPr>
            <w:tcW w:w="1548" w:type="dxa"/>
            <w:shd w:val="clear" w:color="auto" w:fill="BFBFBF" w:themeFill="background1" w:themeFillShade="BF"/>
            <w:vAlign w:val="center"/>
          </w:tcPr>
          <w:p w:rsidR="00B24014" w:rsidRPr="00B24014" w:rsidRDefault="00B24014" w:rsidP="00B24014">
            <w:pPr>
              <w:jc w:val="center"/>
              <w:rPr>
                <w:rFonts w:ascii="TheSansBold-Plain" w:hAnsi="TheSansBold-Plain"/>
                <w:sz w:val="24"/>
                <w:szCs w:val="24"/>
              </w:rPr>
            </w:pPr>
            <w:r w:rsidRPr="00B24014">
              <w:rPr>
                <w:rFonts w:ascii="TheSansBold-Plain" w:hAnsi="TheSansBold-Plain"/>
                <w:sz w:val="24"/>
                <w:szCs w:val="24"/>
              </w:rPr>
              <w:t>Suffix</w:t>
            </w:r>
          </w:p>
        </w:tc>
        <w:tc>
          <w:tcPr>
            <w:tcW w:w="3780" w:type="dxa"/>
            <w:shd w:val="clear" w:color="auto" w:fill="BFBFBF" w:themeFill="background1" w:themeFillShade="BF"/>
            <w:vAlign w:val="center"/>
          </w:tcPr>
          <w:p w:rsidR="00B24014" w:rsidRPr="00B24014" w:rsidRDefault="00B24014" w:rsidP="00B24014">
            <w:pPr>
              <w:jc w:val="center"/>
              <w:rPr>
                <w:rFonts w:ascii="TheSansBold-Plain" w:hAnsi="TheSansBold-Plain"/>
                <w:sz w:val="24"/>
                <w:szCs w:val="24"/>
              </w:rPr>
            </w:pPr>
            <w:r w:rsidRPr="00B24014">
              <w:rPr>
                <w:rFonts w:ascii="TheSansBold-Plain" w:hAnsi="TheSansBold-Plain"/>
                <w:sz w:val="24"/>
                <w:szCs w:val="24"/>
              </w:rPr>
              <w:t>Definition</w:t>
            </w:r>
          </w:p>
        </w:tc>
        <w:tc>
          <w:tcPr>
            <w:tcW w:w="4500" w:type="dxa"/>
            <w:shd w:val="clear" w:color="auto" w:fill="BFBFBF" w:themeFill="background1" w:themeFillShade="BF"/>
            <w:vAlign w:val="center"/>
          </w:tcPr>
          <w:p w:rsidR="00B24014" w:rsidRPr="00B24014" w:rsidRDefault="00B24014" w:rsidP="00B24014">
            <w:pPr>
              <w:jc w:val="center"/>
              <w:rPr>
                <w:rFonts w:ascii="TheSansBold-Plain" w:hAnsi="TheSansBold-Plain"/>
                <w:sz w:val="24"/>
                <w:szCs w:val="24"/>
              </w:rPr>
            </w:pPr>
            <w:r w:rsidRPr="00B24014">
              <w:rPr>
                <w:rFonts w:ascii="TheSansBold-Plain" w:hAnsi="TheSansBold-Plain"/>
                <w:sz w:val="24"/>
                <w:szCs w:val="24"/>
              </w:rPr>
              <w:t>Examples</w:t>
            </w:r>
          </w:p>
        </w:tc>
        <w:tc>
          <w:tcPr>
            <w:tcW w:w="4680" w:type="dxa"/>
            <w:shd w:val="clear" w:color="auto" w:fill="BFBFBF" w:themeFill="background1" w:themeFillShade="BF"/>
            <w:vAlign w:val="center"/>
          </w:tcPr>
          <w:p w:rsidR="00B24014" w:rsidRPr="00B24014" w:rsidRDefault="00B24014" w:rsidP="00B24014">
            <w:pPr>
              <w:jc w:val="center"/>
              <w:rPr>
                <w:rFonts w:ascii="TheSansBold-Plain" w:hAnsi="TheSansBold-Plain"/>
                <w:sz w:val="24"/>
                <w:szCs w:val="24"/>
              </w:rPr>
            </w:pPr>
            <w:r w:rsidRPr="00B24014">
              <w:rPr>
                <w:rFonts w:ascii="TheSansBold-Plain" w:hAnsi="TheSansBold-Plain"/>
                <w:sz w:val="24"/>
                <w:szCs w:val="24"/>
              </w:rPr>
              <w:t>Additional Information</w:t>
            </w:r>
          </w:p>
        </w:tc>
      </w:tr>
      <w:tr w:rsidR="00B24014" w:rsidRPr="00B24014" w:rsidTr="007910AF">
        <w:trPr>
          <w:trHeight w:val="647"/>
        </w:trPr>
        <w:tc>
          <w:tcPr>
            <w:tcW w:w="1548" w:type="dxa"/>
            <w:tcBorders>
              <w:bottom w:val="single" w:sz="12" w:space="0" w:color="auto"/>
            </w:tcBorders>
            <w:vAlign w:val="center"/>
          </w:tcPr>
          <w:p w:rsidR="00B24014" w:rsidRPr="00B24014" w:rsidRDefault="00B24014" w:rsidP="00B24014">
            <w:pPr>
              <w:jc w:val="center"/>
              <w:rPr>
                <w:rFonts w:ascii="TheSansBold-Plain" w:hAnsi="TheSansBold-Plain"/>
                <w:szCs w:val="24"/>
              </w:rPr>
            </w:pPr>
            <w:r w:rsidRPr="00B24014">
              <w:rPr>
                <w:rFonts w:ascii="TheSansBold-Plain" w:hAnsi="TheSansBold-Plain"/>
                <w:szCs w:val="24"/>
              </w:rPr>
              <w:t>-ess</w:t>
            </w:r>
          </w:p>
        </w:tc>
        <w:tc>
          <w:tcPr>
            <w:tcW w:w="3780" w:type="dxa"/>
            <w:tcBorders>
              <w:bottom w:val="single" w:sz="12" w:space="0" w:color="auto"/>
            </w:tcBorders>
            <w:vAlign w:val="center"/>
          </w:tcPr>
          <w:p w:rsidR="00B24014" w:rsidRPr="00B24014" w:rsidRDefault="00B24014" w:rsidP="00B24014">
            <w:pPr>
              <w:rPr>
                <w:rFonts w:ascii="TheSans-Plain" w:hAnsi="TheSans-Plain"/>
                <w:sz w:val="22"/>
              </w:rPr>
            </w:pPr>
            <w:r w:rsidRPr="00B24014">
              <w:rPr>
                <w:rFonts w:ascii="TheSans-Plain" w:hAnsi="TheSans-Plain"/>
                <w:sz w:val="22"/>
              </w:rPr>
              <w:t>feminine</w:t>
            </w:r>
          </w:p>
        </w:tc>
        <w:tc>
          <w:tcPr>
            <w:tcW w:w="4500" w:type="dxa"/>
            <w:tcBorders>
              <w:bottom w:val="single" w:sz="12" w:space="0" w:color="auto"/>
            </w:tcBorders>
            <w:vAlign w:val="center"/>
          </w:tcPr>
          <w:p w:rsidR="00B24014" w:rsidRPr="00B24014" w:rsidRDefault="00B24014" w:rsidP="00B24014">
            <w:pPr>
              <w:rPr>
                <w:rFonts w:ascii="TheSans-Plain" w:hAnsi="TheSans-Plain"/>
                <w:sz w:val="22"/>
              </w:rPr>
            </w:pPr>
            <w:r w:rsidRPr="00B24014">
              <w:rPr>
                <w:rFonts w:ascii="TheSans-Plain" w:hAnsi="TheSans-Plain"/>
                <w:sz w:val="22"/>
              </w:rPr>
              <w:t>actress, countess, duchess, goddess, governess, heiress, hostess, lioness, waitress, princess, songstress, tigress</w:t>
            </w:r>
          </w:p>
        </w:tc>
        <w:tc>
          <w:tcPr>
            <w:tcW w:w="4680" w:type="dxa"/>
            <w:tcBorders>
              <w:bottom w:val="single" w:sz="12" w:space="0" w:color="auto"/>
            </w:tcBorders>
            <w:vAlign w:val="center"/>
          </w:tcPr>
          <w:p w:rsidR="00B24014" w:rsidRPr="00B24014" w:rsidRDefault="00B24014" w:rsidP="00B24014">
            <w:pPr>
              <w:rPr>
                <w:rFonts w:ascii="TheSans-Plain" w:hAnsi="TheSans-Plain"/>
                <w:sz w:val="22"/>
              </w:rPr>
            </w:pPr>
            <w:r w:rsidRPr="00B24014">
              <w:rPr>
                <w:rFonts w:ascii="TheSans-Plain" w:hAnsi="TheSans-Plain"/>
                <w:sz w:val="22"/>
              </w:rPr>
              <w:t>noun</w:t>
            </w:r>
          </w:p>
        </w:tc>
      </w:tr>
      <w:tr w:rsidR="00B24014" w:rsidRPr="00B24014" w:rsidTr="007910AF">
        <w:trPr>
          <w:trHeight w:val="620"/>
        </w:trPr>
        <w:tc>
          <w:tcPr>
            <w:tcW w:w="1548" w:type="dxa"/>
            <w:tcBorders>
              <w:top w:val="single" w:sz="12" w:space="0" w:color="auto"/>
              <w:bottom w:val="single" w:sz="4" w:space="0" w:color="auto"/>
            </w:tcBorders>
            <w:shd w:val="clear" w:color="auto" w:fill="D9D9D9" w:themeFill="background1" w:themeFillShade="D9"/>
            <w:vAlign w:val="center"/>
          </w:tcPr>
          <w:p w:rsidR="00B24014" w:rsidRPr="00B24014" w:rsidRDefault="00B24014" w:rsidP="00B24014">
            <w:pPr>
              <w:jc w:val="center"/>
              <w:rPr>
                <w:rFonts w:ascii="TheSansBold-Plain" w:hAnsi="TheSansBold-Plain"/>
                <w:szCs w:val="24"/>
              </w:rPr>
            </w:pPr>
            <w:r w:rsidRPr="00B24014">
              <w:rPr>
                <w:rFonts w:ascii="TheSansBold-Plain" w:hAnsi="TheSansBold-Plain"/>
                <w:szCs w:val="24"/>
              </w:rPr>
              <w:t>-dom</w:t>
            </w:r>
          </w:p>
        </w:tc>
        <w:tc>
          <w:tcPr>
            <w:tcW w:w="3780" w:type="dxa"/>
            <w:tcBorders>
              <w:top w:val="single" w:sz="12" w:space="0" w:color="auto"/>
              <w:bottom w:val="single" w:sz="4" w:space="0" w:color="auto"/>
            </w:tcBorders>
            <w:shd w:val="clear" w:color="auto" w:fill="D9D9D9" w:themeFill="background1" w:themeFillShade="D9"/>
            <w:vAlign w:val="center"/>
          </w:tcPr>
          <w:p w:rsidR="00B24014" w:rsidRPr="00B24014" w:rsidRDefault="00B24014" w:rsidP="00B24014">
            <w:pPr>
              <w:rPr>
                <w:rFonts w:ascii="TheSans-Plain" w:hAnsi="TheSans-Plain"/>
                <w:sz w:val="22"/>
              </w:rPr>
            </w:pPr>
            <w:r w:rsidRPr="00B24014">
              <w:rPr>
                <w:rFonts w:ascii="TheSans-Plain" w:hAnsi="TheSans-Plain"/>
                <w:sz w:val="22"/>
              </w:rPr>
              <w:t>quality, realm, office or state-noun</w:t>
            </w:r>
          </w:p>
        </w:tc>
        <w:tc>
          <w:tcPr>
            <w:tcW w:w="4500" w:type="dxa"/>
            <w:tcBorders>
              <w:top w:val="single" w:sz="12" w:space="0" w:color="auto"/>
              <w:bottom w:val="single" w:sz="4" w:space="0" w:color="auto"/>
            </w:tcBorders>
            <w:shd w:val="clear" w:color="auto" w:fill="D9D9D9" w:themeFill="background1" w:themeFillShade="D9"/>
            <w:vAlign w:val="center"/>
          </w:tcPr>
          <w:p w:rsidR="00B24014" w:rsidRPr="00B24014" w:rsidRDefault="00B24014" w:rsidP="00B24014">
            <w:pPr>
              <w:rPr>
                <w:rFonts w:ascii="TheSans-Plain" w:hAnsi="TheSans-Plain"/>
                <w:sz w:val="22"/>
              </w:rPr>
            </w:pPr>
            <w:r w:rsidRPr="00B24014">
              <w:rPr>
                <w:rFonts w:ascii="TheSans-Plain" w:hAnsi="TheSans-Plain"/>
                <w:sz w:val="22"/>
              </w:rPr>
              <w:t>boredom, dukedom, earldom, freedom, kingdom, martyrdom, serfdom, wisdom</w:t>
            </w:r>
          </w:p>
        </w:tc>
        <w:tc>
          <w:tcPr>
            <w:tcW w:w="4680" w:type="dxa"/>
            <w:vMerge w:val="restart"/>
            <w:tcBorders>
              <w:top w:val="single" w:sz="12" w:space="0" w:color="auto"/>
            </w:tcBorders>
            <w:shd w:val="clear" w:color="auto" w:fill="D9D9D9" w:themeFill="background1" w:themeFillShade="D9"/>
            <w:vAlign w:val="center"/>
          </w:tcPr>
          <w:p w:rsidR="00B24014" w:rsidRPr="00B24014" w:rsidRDefault="00B24014" w:rsidP="00B24014">
            <w:pPr>
              <w:rPr>
                <w:rFonts w:ascii="TheSans-Plain" w:hAnsi="TheSans-Plain"/>
                <w:sz w:val="22"/>
              </w:rPr>
            </w:pPr>
            <w:r w:rsidRPr="00B24014">
              <w:rPr>
                <w:rFonts w:ascii="TheSans-Plain" w:hAnsi="TheSans-Plain"/>
                <w:sz w:val="22"/>
              </w:rPr>
              <w:t>These suffixes clusters are ideal to teach together since they perform a similar grammatical function. Each cluster has a similar meaning and can be added to common roots.</w:t>
            </w:r>
          </w:p>
        </w:tc>
      </w:tr>
      <w:tr w:rsidR="00B24014" w:rsidRPr="00B24014" w:rsidTr="007910AF">
        <w:trPr>
          <w:trHeight w:val="620"/>
        </w:trPr>
        <w:tc>
          <w:tcPr>
            <w:tcW w:w="1548" w:type="dxa"/>
            <w:tcBorders>
              <w:top w:val="single" w:sz="4" w:space="0" w:color="auto"/>
              <w:bottom w:val="single" w:sz="4" w:space="0" w:color="auto"/>
            </w:tcBorders>
            <w:shd w:val="clear" w:color="auto" w:fill="D9D9D9" w:themeFill="background1" w:themeFillShade="D9"/>
            <w:vAlign w:val="center"/>
          </w:tcPr>
          <w:p w:rsidR="00B24014" w:rsidRPr="00B24014" w:rsidRDefault="00B24014" w:rsidP="00B24014">
            <w:pPr>
              <w:jc w:val="center"/>
              <w:rPr>
                <w:rFonts w:ascii="TheSansBold-Plain" w:hAnsi="TheSansBold-Plain"/>
                <w:szCs w:val="24"/>
              </w:rPr>
            </w:pPr>
            <w:r w:rsidRPr="00B24014">
              <w:rPr>
                <w:rFonts w:ascii="TheSansBold-Plain" w:hAnsi="TheSansBold-Plain"/>
                <w:szCs w:val="24"/>
              </w:rPr>
              <w:t>-ent, -ence, -ency</w:t>
            </w:r>
          </w:p>
        </w:tc>
        <w:tc>
          <w:tcPr>
            <w:tcW w:w="3780" w:type="dxa"/>
            <w:tcBorders>
              <w:top w:val="single" w:sz="4" w:space="0" w:color="auto"/>
              <w:bottom w:val="single" w:sz="4" w:space="0" w:color="auto"/>
            </w:tcBorders>
            <w:shd w:val="clear" w:color="auto" w:fill="D9D9D9" w:themeFill="background1" w:themeFillShade="D9"/>
            <w:vAlign w:val="center"/>
          </w:tcPr>
          <w:p w:rsidR="00B24014" w:rsidRPr="00B24014" w:rsidRDefault="00B24014" w:rsidP="00B24014">
            <w:pPr>
              <w:rPr>
                <w:rFonts w:ascii="TheSans-Plain" w:hAnsi="TheSans-Plain"/>
              </w:rPr>
            </w:pPr>
            <w:r w:rsidRPr="00B24014">
              <w:rPr>
                <w:rFonts w:ascii="TheSans-Plain" w:hAnsi="TheSans-Plain"/>
              </w:rPr>
              <w:t>-ent (referent-noun)</w:t>
            </w:r>
          </w:p>
          <w:p w:rsidR="00B24014" w:rsidRPr="00B24014" w:rsidRDefault="00B24014" w:rsidP="00B24014">
            <w:pPr>
              <w:rPr>
                <w:rFonts w:ascii="TheSans-Plain" w:hAnsi="TheSans-Plain"/>
              </w:rPr>
            </w:pPr>
            <w:r w:rsidRPr="00B24014">
              <w:rPr>
                <w:rFonts w:ascii="TheSans-Plain" w:hAnsi="TheSans-Plain"/>
              </w:rPr>
              <w:t>-ence, -ency (action, state or quality-noun)</w:t>
            </w:r>
          </w:p>
        </w:tc>
        <w:tc>
          <w:tcPr>
            <w:tcW w:w="4500" w:type="dxa"/>
            <w:tcBorders>
              <w:top w:val="single" w:sz="4" w:space="0" w:color="auto"/>
              <w:bottom w:val="single" w:sz="4" w:space="0" w:color="auto"/>
            </w:tcBorders>
            <w:shd w:val="clear" w:color="auto" w:fill="D9D9D9" w:themeFill="background1" w:themeFillShade="D9"/>
            <w:vAlign w:val="center"/>
          </w:tcPr>
          <w:p w:rsidR="00B24014" w:rsidRPr="00B24014" w:rsidRDefault="00B24014" w:rsidP="00B24014">
            <w:pPr>
              <w:rPr>
                <w:rFonts w:ascii="TheSans-Plain" w:hAnsi="TheSans-Plain"/>
                <w:sz w:val="22"/>
              </w:rPr>
            </w:pPr>
            <w:r w:rsidRPr="00B24014">
              <w:rPr>
                <w:rFonts w:ascii="TheSans-Plain" w:hAnsi="TheSans-Plain"/>
                <w:sz w:val="22"/>
              </w:rPr>
              <w:t>adolescent, adolescence, excellent, excellence, excellency, agent, agency, confident, confidence, dependent, dependence, dependency, violent, violence</w:t>
            </w:r>
          </w:p>
        </w:tc>
        <w:tc>
          <w:tcPr>
            <w:tcW w:w="4680" w:type="dxa"/>
            <w:vMerge/>
            <w:shd w:val="clear" w:color="auto" w:fill="D9D9D9" w:themeFill="background1" w:themeFillShade="D9"/>
            <w:vAlign w:val="center"/>
          </w:tcPr>
          <w:p w:rsidR="00B24014" w:rsidRPr="00B24014" w:rsidRDefault="00B24014" w:rsidP="00B24014">
            <w:pPr>
              <w:rPr>
                <w:rFonts w:ascii="TheSans-Plain" w:hAnsi="TheSans-Plain"/>
                <w:sz w:val="22"/>
              </w:rPr>
            </w:pPr>
          </w:p>
        </w:tc>
      </w:tr>
      <w:tr w:rsidR="00B24014" w:rsidRPr="00B24014" w:rsidTr="007910AF">
        <w:trPr>
          <w:trHeight w:val="620"/>
        </w:trPr>
        <w:tc>
          <w:tcPr>
            <w:tcW w:w="1548" w:type="dxa"/>
            <w:tcBorders>
              <w:top w:val="single" w:sz="4" w:space="0" w:color="auto"/>
              <w:bottom w:val="single" w:sz="4" w:space="0" w:color="auto"/>
            </w:tcBorders>
            <w:shd w:val="clear" w:color="auto" w:fill="D9D9D9" w:themeFill="background1" w:themeFillShade="D9"/>
            <w:vAlign w:val="center"/>
          </w:tcPr>
          <w:p w:rsidR="00B24014" w:rsidRPr="00B24014" w:rsidRDefault="00B24014" w:rsidP="00B24014">
            <w:pPr>
              <w:jc w:val="center"/>
              <w:rPr>
                <w:rFonts w:ascii="TheSansBold-Plain" w:hAnsi="TheSansBold-Plain"/>
                <w:szCs w:val="24"/>
              </w:rPr>
            </w:pPr>
            <w:r w:rsidRPr="00B24014">
              <w:rPr>
                <w:rFonts w:ascii="TheSansBold-Plain" w:hAnsi="TheSansBold-Plain"/>
                <w:szCs w:val="24"/>
              </w:rPr>
              <w:t>-ant, -ance, -ancy</w:t>
            </w:r>
          </w:p>
        </w:tc>
        <w:tc>
          <w:tcPr>
            <w:tcW w:w="3780" w:type="dxa"/>
            <w:tcBorders>
              <w:top w:val="single" w:sz="4" w:space="0" w:color="auto"/>
              <w:bottom w:val="single" w:sz="4" w:space="0" w:color="auto"/>
            </w:tcBorders>
            <w:shd w:val="clear" w:color="auto" w:fill="D9D9D9" w:themeFill="background1" w:themeFillShade="D9"/>
            <w:vAlign w:val="center"/>
          </w:tcPr>
          <w:p w:rsidR="00B24014" w:rsidRPr="00B24014" w:rsidRDefault="00B24014" w:rsidP="00B24014">
            <w:pPr>
              <w:rPr>
                <w:rFonts w:ascii="TheSans-Plain" w:hAnsi="TheSans-Plain"/>
              </w:rPr>
            </w:pPr>
            <w:r w:rsidRPr="00B24014">
              <w:rPr>
                <w:rFonts w:ascii="TheSans-Plain" w:hAnsi="TheSans-Plain"/>
              </w:rPr>
              <w:t>-ant (action, state, can also be an action)</w:t>
            </w:r>
          </w:p>
          <w:p w:rsidR="00B24014" w:rsidRPr="00B24014" w:rsidRDefault="00B24014" w:rsidP="00B24014">
            <w:pPr>
              <w:rPr>
                <w:rFonts w:ascii="TheSans-Plain" w:hAnsi="TheSans-Plain"/>
              </w:rPr>
            </w:pPr>
            <w:r w:rsidRPr="00B24014">
              <w:rPr>
                <w:rFonts w:ascii="TheSans-Plain" w:hAnsi="TheSans-Plain"/>
              </w:rPr>
              <w:t>-ance, -ancy (noun)</w:t>
            </w:r>
          </w:p>
        </w:tc>
        <w:tc>
          <w:tcPr>
            <w:tcW w:w="4500" w:type="dxa"/>
            <w:tcBorders>
              <w:top w:val="single" w:sz="4" w:space="0" w:color="auto"/>
              <w:bottom w:val="single" w:sz="4" w:space="0" w:color="auto"/>
            </w:tcBorders>
            <w:shd w:val="clear" w:color="auto" w:fill="D9D9D9" w:themeFill="background1" w:themeFillShade="D9"/>
            <w:vAlign w:val="center"/>
          </w:tcPr>
          <w:p w:rsidR="00B24014" w:rsidRPr="00B24014" w:rsidRDefault="00B24014" w:rsidP="00B24014">
            <w:pPr>
              <w:rPr>
                <w:rFonts w:ascii="TheSans-Plain" w:hAnsi="TheSans-Plain"/>
                <w:sz w:val="22"/>
              </w:rPr>
            </w:pPr>
            <w:r w:rsidRPr="00B24014">
              <w:rPr>
                <w:rFonts w:ascii="TheSans-Plain" w:hAnsi="TheSans-Plain"/>
                <w:sz w:val="22"/>
              </w:rPr>
              <w:t>attendant, attendance, abundant, abundance, brilliant, brilliance, distance, distant, elegant, elegance, intolerant, intolerance, relevant, relevance</w:t>
            </w:r>
          </w:p>
        </w:tc>
        <w:tc>
          <w:tcPr>
            <w:tcW w:w="4680" w:type="dxa"/>
            <w:vMerge/>
            <w:shd w:val="clear" w:color="auto" w:fill="D9D9D9" w:themeFill="background1" w:themeFillShade="D9"/>
            <w:vAlign w:val="center"/>
          </w:tcPr>
          <w:p w:rsidR="00B24014" w:rsidRPr="00B24014" w:rsidRDefault="00B24014" w:rsidP="00B24014">
            <w:pPr>
              <w:rPr>
                <w:rFonts w:ascii="TheSans-Plain" w:hAnsi="TheSans-Plain"/>
                <w:sz w:val="22"/>
              </w:rPr>
            </w:pPr>
          </w:p>
        </w:tc>
      </w:tr>
      <w:tr w:rsidR="00B24014" w:rsidRPr="00B24014" w:rsidTr="007910AF">
        <w:trPr>
          <w:trHeight w:val="620"/>
        </w:trPr>
        <w:tc>
          <w:tcPr>
            <w:tcW w:w="1548" w:type="dxa"/>
            <w:tcBorders>
              <w:top w:val="single" w:sz="12" w:space="0" w:color="auto"/>
              <w:bottom w:val="single" w:sz="4" w:space="0" w:color="auto"/>
            </w:tcBorders>
            <w:shd w:val="clear" w:color="auto" w:fill="F2F2F2" w:themeFill="background1" w:themeFillShade="F2"/>
            <w:vAlign w:val="center"/>
          </w:tcPr>
          <w:p w:rsidR="00B24014" w:rsidRPr="00B24014" w:rsidRDefault="00B24014" w:rsidP="00B24014">
            <w:pPr>
              <w:jc w:val="center"/>
              <w:rPr>
                <w:rFonts w:ascii="TheSansBold-Plain" w:hAnsi="TheSansBold-Plain"/>
                <w:szCs w:val="24"/>
              </w:rPr>
            </w:pPr>
            <w:r w:rsidRPr="00B24014">
              <w:rPr>
                <w:rFonts w:ascii="TheSansBold-Plain" w:hAnsi="TheSansBold-Plain"/>
                <w:szCs w:val="24"/>
              </w:rPr>
              <w:t>-an, -ian</w:t>
            </w:r>
          </w:p>
        </w:tc>
        <w:tc>
          <w:tcPr>
            <w:tcW w:w="3780" w:type="dxa"/>
            <w:tcBorders>
              <w:top w:val="single" w:sz="12" w:space="0" w:color="auto"/>
              <w:bottom w:val="single" w:sz="4" w:space="0" w:color="auto"/>
            </w:tcBorders>
            <w:shd w:val="clear" w:color="auto" w:fill="F2F2F2" w:themeFill="background1" w:themeFillShade="F2"/>
            <w:vAlign w:val="center"/>
          </w:tcPr>
          <w:p w:rsidR="00B24014" w:rsidRPr="00B24014" w:rsidRDefault="00B24014" w:rsidP="00B24014">
            <w:pPr>
              <w:rPr>
                <w:rFonts w:ascii="TheSans-Plain" w:hAnsi="TheSans-Plain"/>
                <w:sz w:val="22"/>
              </w:rPr>
            </w:pPr>
            <w:r w:rsidRPr="00B24014">
              <w:rPr>
                <w:rFonts w:ascii="TheSans-Plain" w:hAnsi="TheSans-Plain"/>
                <w:sz w:val="22"/>
              </w:rPr>
              <w:t>relating to-adjective or noun</w:t>
            </w:r>
          </w:p>
        </w:tc>
        <w:tc>
          <w:tcPr>
            <w:tcW w:w="4500" w:type="dxa"/>
            <w:tcBorders>
              <w:top w:val="single" w:sz="12" w:space="0" w:color="auto"/>
              <w:bottom w:val="single" w:sz="4" w:space="0" w:color="auto"/>
            </w:tcBorders>
            <w:shd w:val="clear" w:color="auto" w:fill="F2F2F2" w:themeFill="background1" w:themeFillShade="F2"/>
            <w:vAlign w:val="center"/>
          </w:tcPr>
          <w:p w:rsidR="00B24014" w:rsidRPr="00B24014" w:rsidRDefault="00B24014" w:rsidP="00B24014">
            <w:pPr>
              <w:rPr>
                <w:rFonts w:ascii="TheSans-Plain" w:hAnsi="TheSans-Plain"/>
                <w:sz w:val="22"/>
              </w:rPr>
            </w:pPr>
            <w:r w:rsidRPr="00B24014">
              <w:rPr>
                <w:rFonts w:ascii="TheSans-Plain" w:hAnsi="TheSans-Plain"/>
                <w:sz w:val="22"/>
              </w:rPr>
              <w:t>American, cosmopolitan, Cuban, Minnesotan, Republican, suburban, Australian, vegetarian, humanitarian, civilian</w:t>
            </w:r>
          </w:p>
        </w:tc>
        <w:tc>
          <w:tcPr>
            <w:tcW w:w="4680" w:type="dxa"/>
            <w:vMerge w:val="restart"/>
            <w:tcBorders>
              <w:top w:val="single" w:sz="12" w:space="0" w:color="auto"/>
            </w:tcBorders>
            <w:shd w:val="clear" w:color="auto" w:fill="F2F2F2" w:themeFill="background1" w:themeFillShade="F2"/>
            <w:vAlign w:val="center"/>
          </w:tcPr>
          <w:p w:rsidR="00B24014" w:rsidRPr="00B24014" w:rsidRDefault="00B24014" w:rsidP="00B24014">
            <w:pPr>
              <w:rPr>
                <w:rFonts w:ascii="TheSans-Plain" w:hAnsi="TheSans-Plain"/>
                <w:sz w:val="22"/>
              </w:rPr>
            </w:pPr>
            <w:r w:rsidRPr="00B24014">
              <w:rPr>
                <w:rFonts w:ascii="TheSans-Plain" w:hAnsi="TheSans-Plain"/>
                <w:sz w:val="22"/>
              </w:rPr>
              <w:t>These suffixes can be taught as a cluster since they share similar meanings. Both can also be nouns.</w:t>
            </w:r>
          </w:p>
        </w:tc>
      </w:tr>
      <w:tr w:rsidR="00B24014" w:rsidRPr="00B24014" w:rsidTr="007910AF">
        <w:trPr>
          <w:trHeight w:val="620"/>
        </w:trPr>
        <w:tc>
          <w:tcPr>
            <w:tcW w:w="1548" w:type="dxa"/>
            <w:tcBorders>
              <w:top w:val="single" w:sz="4" w:space="0" w:color="auto"/>
              <w:bottom w:val="single" w:sz="4" w:space="0" w:color="auto"/>
            </w:tcBorders>
            <w:shd w:val="clear" w:color="auto" w:fill="F2F2F2" w:themeFill="background1" w:themeFillShade="F2"/>
            <w:vAlign w:val="center"/>
          </w:tcPr>
          <w:p w:rsidR="00B24014" w:rsidRPr="00B24014" w:rsidRDefault="00B24014" w:rsidP="00B24014">
            <w:pPr>
              <w:jc w:val="center"/>
              <w:rPr>
                <w:rFonts w:ascii="TheSansBold-Plain" w:hAnsi="TheSansBold-Plain"/>
                <w:szCs w:val="24"/>
              </w:rPr>
            </w:pPr>
            <w:r w:rsidRPr="00B24014">
              <w:rPr>
                <w:rFonts w:ascii="TheSansBold-Plain" w:hAnsi="TheSansBold-Plain"/>
                <w:szCs w:val="24"/>
              </w:rPr>
              <w:t>-ary</w:t>
            </w:r>
          </w:p>
        </w:tc>
        <w:tc>
          <w:tcPr>
            <w:tcW w:w="3780" w:type="dxa"/>
            <w:tcBorders>
              <w:top w:val="single" w:sz="4" w:space="0" w:color="auto"/>
              <w:bottom w:val="single" w:sz="4" w:space="0" w:color="auto"/>
            </w:tcBorders>
            <w:shd w:val="clear" w:color="auto" w:fill="F2F2F2" w:themeFill="background1" w:themeFillShade="F2"/>
            <w:vAlign w:val="center"/>
          </w:tcPr>
          <w:p w:rsidR="00B24014" w:rsidRPr="00B24014" w:rsidRDefault="00B24014" w:rsidP="00B24014">
            <w:pPr>
              <w:rPr>
                <w:rFonts w:ascii="TheSans-Plain" w:hAnsi="TheSans-Plain"/>
                <w:sz w:val="22"/>
              </w:rPr>
            </w:pPr>
            <w:r w:rsidRPr="00B24014">
              <w:rPr>
                <w:rFonts w:ascii="TheSans-Plain" w:hAnsi="TheSans-Plain"/>
                <w:sz w:val="22"/>
              </w:rPr>
              <w:t>relating to , place where</w:t>
            </w:r>
          </w:p>
        </w:tc>
        <w:tc>
          <w:tcPr>
            <w:tcW w:w="4500" w:type="dxa"/>
            <w:tcBorders>
              <w:top w:val="single" w:sz="4" w:space="0" w:color="auto"/>
              <w:bottom w:val="single" w:sz="4" w:space="0" w:color="auto"/>
            </w:tcBorders>
            <w:shd w:val="clear" w:color="auto" w:fill="F2F2F2" w:themeFill="background1" w:themeFillShade="F2"/>
            <w:vAlign w:val="center"/>
          </w:tcPr>
          <w:p w:rsidR="00B24014" w:rsidRPr="00B24014" w:rsidRDefault="00B24014" w:rsidP="00B24014">
            <w:pPr>
              <w:rPr>
                <w:rFonts w:ascii="TheSans-Plain" w:hAnsi="TheSans-Plain"/>
                <w:sz w:val="22"/>
              </w:rPr>
            </w:pPr>
            <w:r w:rsidRPr="00B24014">
              <w:rPr>
                <w:rFonts w:ascii="TheSans-Plain" w:hAnsi="TheSans-Plain"/>
                <w:sz w:val="22"/>
              </w:rPr>
              <w:t>anniversary, boundary, dictionary, glossary, infirmary, judiciary, missionary, mortuary, obituary, secretary, seminary</w:t>
            </w:r>
          </w:p>
        </w:tc>
        <w:tc>
          <w:tcPr>
            <w:tcW w:w="4680" w:type="dxa"/>
            <w:vMerge/>
            <w:shd w:val="clear" w:color="auto" w:fill="F2F2F2" w:themeFill="background1" w:themeFillShade="F2"/>
            <w:vAlign w:val="center"/>
          </w:tcPr>
          <w:p w:rsidR="00B24014" w:rsidRPr="00B24014" w:rsidRDefault="00B24014" w:rsidP="00B24014">
            <w:pPr>
              <w:rPr>
                <w:rFonts w:ascii="TheSans-Plain" w:hAnsi="TheSans-Plain"/>
                <w:sz w:val="22"/>
              </w:rPr>
            </w:pPr>
          </w:p>
        </w:tc>
      </w:tr>
      <w:tr w:rsidR="00B24014" w:rsidRPr="00B24014" w:rsidTr="007910AF">
        <w:trPr>
          <w:trHeight w:val="620"/>
        </w:trPr>
        <w:tc>
          <w:tcPr>
            <w:tcW w:w="1548" w:type="dxa"/>
            <w:tcBorders>
              <w:top w:val="single" w:sz="12" w:space="0" w:color="auto"/>
              <w:bottom w:val="single" w:sz="12" w:space="0" w:color="auto"/>
            </w:tcBorders>
            <w:shd w:val="clear" w:color="auto" w:fill="FFFFFF" w:themeFill="background1"/>
            <w:vAlign w:val="center"/>
          </w:tcPr>
          <w:p w:rsidR="00B24014" w:rsidRPr="00B24014" w:rsidRDefault="00B24014" w:rsidP="00B24014">
            <w:pPr>
              <w:jc w:val="center"/>
              <w:rPr>
                <w:rFonts w:ascii="TheSansBold-Plain" w:hAnsi="TheSansBold-Plain"/>
                <w:szCs w:val="24"/>
              </w:rPr>
            </w:pPr>
            <w:r w:rsidRPr="00B24014">
              <w:rPr>
                <w:rFonts w:ascii="TheSansBold-Plain" w:hAnsi="TheSansBold-Plain"/>
                <w:szCs w:val="24"/>
              </w:rPr>
              <w:t xml:space="preserve">-ist, -ism, </w:t>
            </w:r>
          </w:p>
          <w:p w:rsidR="00B24014" w:rsidRPr="00B24014" w:rsidRDefault="00B24014" w:rsidP="00B24014">
            <w:pPr>
              <w:jc w:val="center"/>
              <w:rPr>
                <w:rFonts w:ascii="TheSansBold-Plain" w:hAnsi="TheSansBold-Plain"/>
                <w:szCs w:val="24"/>
              </w:rPr>
            </w:pPr>
            <w:r w:rsidRPr="00B24014">
              <w:rPr>
                <w:rFonts w:ascii="TheSansBold-Plain" w:hAnsi="TheSansBold-Plain"/>
                <w:szCs w:val="24"/>
              </w:rPr>
              <w:t>-ize</w:t>
            </w:r>
          </w:p>
        </w:tc>
        <w:tc>
          <w:tcPr>
            <w:tcW w:w="3780" w:type="dxa"/>
            <w:tcBorders>
              <w:top w:val="single" w:sz="12" w:space="0" w:color="auto"/>
              <w:bottom w:val="single" w:sz="12" w:space="0" w:color="auto"/>
            </w:tcBorders>
            <w:shd w:val="clear" w:color="auto" w:fill="FFFFFF" w:themeFill="background1"/>
            <w:vAlign w:val="center"/>
          </w:tcPr>
          <w:p w:rsidR="00B24014" w:rsidRPr="00B24014" w:rsidRDefault="00B24014" w:rsidP="00B24014">
            <w:pPr>
              <w:rPr>
                <w:rFonts w:ascii="TheSans-Plain" w:hAnsi="TheSans-Plain"/>
              </w:rPr>
            </w:pPr>
            <w:r w:rsidRPr="00B24014">
              <w:rPr>
                <w:rFonts w:ascii="TheSans-Plain" w:hAnsi="TheSans-Plain"/>
              </w:rPr>
              <w:t>-ist (one who-noun as a person)</w:t>
            </w:r>
          </w:p>
          <w:p w:rsidR="00B24014" w:rsidRPr="00B24014" w:rsidRDefault="00B24014" w:rsidP="00B24014">
            <w:pPr>
              <w:rPr>
                <w:rFonts w:ascii="TheSans-Plain" w:hAnsi="TheSans-Plain"/>
              </w:rPr>
            </w:pPr>
            <w:r w:rsidRPr="00B24014">
              <w:rPr>
                <w:rFonts w:ascii="TheSans-Plain" w:hAnsi="TheSans-Plain"/>
              </w:rPr>
              <w:t>-ism (doctrine, system, manner, condition, action, characteristic-noun)</w:t>
            </w:r>
          </w:p>
          <w:p w:rsidR="00B24014" w:rsidRPr="00B24014" w:rsidRDefault="00B24014" w:rsidP="00B24014">
            <w:pPr>
              <w:rPr>
                <w:rFonts w:ascii="TheSans-Plain" w:hAnsi="TheSans-Plain"/>
                <w:sz w:val="22"/>
              </w:rPr>
            </w:pPr>
            <w:r w:rsidRPr="00B24014">
              <w:rPr>
                <w:rFonts w:ascii="TheSans-Plain" w:hAnsi="TheSans-Plain"/>
              </w:rPr>
              <w:t>-ize (make-verb)</w:t>
            </w:r>
          </w:p>
        </w:tc>
        <w:tc>
          <w:tcPr>
            <w:tcW w:w="4500" w:type="dxa"/>
            <w:tcBorders>
              <w:top w:val="single" w:sz="12" w:space="0" w:color="auto"/>
              <w:bottom w:val="single" w:sz="12" w:space="0" w:color="auto"/>
            </w:tcBorders>
            <w:shd w:val="clear" w:color="auto" w:fill="FFFFFF" w:themeFill="background1"/>
            <w:vAlign w:val="center"/>
          </w:tcPr>
          <w:p w:rsidR="00B24014" w:rsidRPr="00B24014" w:rsidRDefault="00B24014" w:rsidP="00B24014">
            <w:pPr>
              <w:rPr>
                <w:rFonts w:ascii="TheSans-Plain" w:hAnsi="TheSans-Plain"/>
                <w:sz w:val="22"/>
              </w:rPr>
            </w:pPr>
            <w:r w:rsidRPr="00B24014">
              <w:rPr>
                <w:rFonts w:ascii="TheSans-Plain" w:hAnsi="TheSans-Plain"/>
                <w:sz w:val="22"/>
              </w:rPr>
              <w:t>abolitionist, baptize, baptism, colonist, colonize, colonialism, artist, biologist, communist, communism, criticize, criticism, capitalist, capitalism</w:t>
            </w:r>
          </w:p>
        </w:tc>
        <w:tc>
          <w:tcPr>
            <w:tcW w:w="4680" w:type="dxa"/>
            <w:tcBorders>
              <w:top w:val="single" w:sz="12" w:space="0" w:color="auto"/>
              <w:bottom w:val="single" w:sz="12" w:space="0" w:color="auto"/>
            </w:tcBorders>
            <w:shd w:val="clear" w:color="auto" w:fill="FFFFFF" w:themeFill="background1"/>
            <w:vAlign w:val="center"/>
          </w:tcPr>
          <w:p w:rsidR="00B24014" w:rsidRPr="00B24014" w:rsidRDefault="00B24014" w:rsidP="00B24014">
            <w:pPr>
              <w:rPr>
                <w:rFonts w:ascii="TheSans-Plain" w:hAnsi="TheSans-Plain"/>
                <w:sz w:val="22"/>
              </w:rPr>
            </w:pPr>
            <w:r w:rsidRPr="00B24014">
              <w:rPr>
                <w:rFonts w:ascii="TheSans-Plain" w:hAnsi="TheSans-Plain"/>
                <w:sz w:val="22"/>
              </w:rPr>
              <w:t>Suffixes in this cluster are related to each other and can be added to many of the same roots to form nouns. They are ideal to teach together.</w:t>
            </w:r>
          </w:p>
        </w:tc>
      </w:tr>
      <w:tr w:rsidR="00B24014" w:rsidRPr="00B24014" w:rsidTr="007910AF">
        <w:trPr>
          <w:trHeight w:val="620"/>
        </w:trPr>
        <w:tc>
          <w:tcPr>
            <w:tcW w:w="1548" w:type="dxa"/>
            <w:tcBorders>
              <w:top w:val="single" w:sz="12" w:space="0" w:color="auto"/>
              <w:bottom w:val="single" w:sz="4" w:space="0" w:color="auto"/>
            </w:tcBorders>
            <w:shd w:val="clear" w:color="auto" w:fill="FFFFFF" w:themeFill="background1"/>
            <w:vAlign w:val="center"/>
          </w:tcPr>
          <w:p w:rsidR="00B24014" w:rsidRPr="00B24014" w:rsidRDefault="00B24014" w:rsidP="00B24014">
            <w:pPr>
              <w:jc w:val="center"/>
              <w:rPr>
                <w:rFonts w:ascii="TheSansBold-Plain" w:hAnsi="TheSansBold-Plain"/>
                <w:szCs w:val="24"/>
              </w:rPr>
            </w:pPr>
            <w:r w:rsidRPr="00B24014">
              <w:rPr>
                <w:rFonts w:ascii="TheSansBold-Plain" w:hAnsi="TheSansBold-Plain"/>
                <w:szCs w:val="24"/>
              </w:rPr>
              <w:t>-ar</w:t>
            </w:r>
          </w:p>
        </w:tc>
        <w:tc>
          <w:tcPr>
            <w:tcW w:w="3780" w:type="dxa"/>
            <w:tcBorders>
              <w:top w:val="single" w:sz="12" w:space="0" w:color="auto"/>
              <w:bottom w:val="single" w:sz="4" w:space="0" w:color="auto"/>
            </w:tcBorders>
            <w:shd w:val="clear" w:color="auto" w:fill="FFFFFF" w:themeFill="background1"/>
            <w:vAlign w:val="center"/>
          </w:tcPr>
          <w:p w:rsidR="00B24014" w:rsidRPr="00B24014" w:rsidRDefault="00B24014" w:rsidP="00B24014">
            <w:pPr>
              <w:rPr>
                <w:rFonts w:ascii="TheSans-Plain" w:hAnsi="TheSans-Plain"/>
                <w:sz w:val="22"/>
              </w:rPr>
            </w:pPr>
            <w:r w:rsidRPr="00B24014">
              <w:rPr>
                <w:rFonts w:ascii="TheSans-Plain" w:hAnsi="TheSans-Plain"/>
                <w:sz w:val="22"/>
              </w:rPr>
              <w:t>characterized by</w:t>
            </w:r>
          </w:p>
        </w:tc>
        <w:tc>
          <w:tcPr>
            <w:tcW w:w="4500" w:type="dxa"/>
            <w:tcBorders>
              <w:top w:val="single" w:sz="12" w:space="0" w:color="auto"/>
              <w:bottom w:val="single" w:sz="4" w:space="0" w:color="auto"/>
            </w:tcBorders>
            <w:shd w:val="clear" w:color="auto" w:fill="FFFFFF" w:themeFill="background1"/>
            <w:vAlign w:val="center"/>
          </w:tcPr>
          <w:p w:rsidR="00B24014" w:rsidRPr="00B24014" w:rsidRDefault="00B24014" w:rsidP="00B24014">
            <w:pPr>
              <w:rPr>
                <w:rFonts w:ascii="TheSans-Plain" w:hAnsi="TheSans-Plain"/>
                <w:sz w:val="22"/>
              </w:rPr>
            </w:pPr>
            <w:r w:rsidRPr="00B24014">
              <w:rPr>
                <w:rFonts w:ascii="TheSans-Plain" w:hAnsi="TheSans-Plain"/>
                <w:sz w:val="22"/>
              </w:rPr>
              <w:t>angular, cellular, circular, molecular, muscular, particular, polar, popular, rectangular, solar, stellar</w:t>
            </w:r>
          </w:p>
        </w:tc>
        <w:tc>
          <w:tcPr>
            <w:tcW w:w="4680" w:type="dxa"/>
            <w:tcBorders>
              <w:top w:val="single" w:sz="12" w:space="0" w:color="auto"/>
              <w:bottom w:val="single" w:sz="4" w:space="0" w:color="auto"/>
            </w:tcBorders>
            <w:shd w:val="clear" w:color="auto" w:fill="FFFFFF" w:themeFill="background1"/>
            <w:vAlign w:val="center"/>
          </w:tcPr>
          <w:p w:rsidR="00B24014" w:rsidRPr="00B24014" w:rsidRDefault="00B24014" w:rsidP="00B24014">
            <w:pPr>
              <w:rPr>
                <w:rFonts w:ascii="TheSans-Plain" w:hAnsi="TheSans-Plain"/>
                <w:sz w:val="22"/>
              </w:rPr>
            </w:pPr>
            <w:r w:rsidRPr="00B24014">
              <w:rPr>
                <w:rFonts w:ascii="TheSans-Plain" w:hAnsi="TheSans-Plain"/>
                <w:sz w:val="22"/>
              </w:rPr>
              <w:t>Note:  Many common nouns such as beggar, molar, sugar, liar, burglar, pillar, vinegar, scholar end in –ar, but do not always denote the suffix.</w:t>
            </w:r>
          </w:p>
        </w:tc>
      </w:tr>
      <w:tr w:rsidR="00B24014" w:rsidRPr="00B24014" w:rsidTr="007910AF">
        <w:trPr>
          <w:trHeight w:val="620"/>
        </w:trPr>
        <w:tc>
          <w:tcPr>
            <w:tcW w:w="1548" w:type="dxa"/>
            <w:tcBorders>
              <w:top w:val="single" w:sz="4" w:space="0" w:color="auto"/>
              <w:bottom w:val="single" w:sz="4" w:space="0" w:color="auto"/>
            </w:tcBorders>
            <w:shd w:val="clear" w:color="auto" w:fill="FFFFFF" w:themeFill="background1"/>
            <w:vAlign w:val="center"/>
          </w:tcPr>
          <w:p w:rsidR="00B24014" w:rsidRPr="00B24014" w:rsidRDefault="00B24014" w:rsidP="00B24014">
            <w:pPr>
              <w:jc w:val="center"/>
              <w:rPr>
                <w:rFonts w:ascii="TheSansBold-Plain" w:hAnsi="TheSansBold-Plain"/>
                <w:szCs w:val="24"/>
              </w:rPr>
            </w:pPr>
            <w:r w:rsidRPr="00B24014">
              <w:rPr>
                <w:rFonts w:ascii="TheSansBold-Plain" w:hAnsi="TheSansBold-Plain"/>
                <w:szCs w:val="24"/>
              </w:rPr>
              <w:t>-ate</w:t>
            </w:r>
          </w:p>
        </w:tc>
        <w:tc>
          <w:tcPr>
            <w:tcW w:w="3780" w:type="dxa"/>
            <w:tcBorders>
              <w:top w:val="single" w:sz="4" w:space="0" w:color="auto"/>
              <w:bottom w:val="single" w:sz="4" w:space="0" w:color="auto"/>
            </w:tcBorders>
            <w:shd w:val="clear" w:color="auto" w:fill="FFFFFF" w:themeFill="background1"/>
            <w:vAlign w:val="center"/>
          </w:tcPr>
          <w:p w:rsidR="00B24014" w:rsidRPr="00B24014" w:rsidRDefault="00B24014" w:rsidP="00B24014">
            <w:pPr>
              <w:rPr>
                <w:rFonts w:ascii="TheSans-Plain" w:hAnsi="TheSans-Plain"/>
                <w:sz w:val="22"/>
              </w:rPr>
            </w:pPr>
            <w:r w:rsidRPr="00B24014">
              <w:rPr>
                <w:rFonts w:ascii="TheSans-Plain" w:hAnsi="TheSans-Plain"/>
                <w:sz w:val="22"/>
              </w:rPr>
              <w:t>cause or make</w:t>
            </w:r>
          </w:p>
        </w:tc>
        <w:tc>
          <w:tcPr>
            <w:tcW w:w="4500" w:type="dxa"/>
            <w:tcBorders>
              <w:top w:val="single" w:sz="4" w:space="0" w:color="auto"/>
              <w:bottom w:val="single" w:sz="4" w:space="0" w:color="auto"/>
            </w:tcBorders>
            <w:shd w:val="clear" w:color="auto" w:fill="FFFFFF" w:themeFill="background1"/>
            <w:vAlign w:val="center"/>
          </w:tcPr>
          <w:p w:rsidR="00B24014" w:rsidRPr="00B24014" w:rsidRDefault="00B24014" w:rsidP="00B24014">
            <w:pPr>
              <w:rPr>
                <w:rFonts w:ascii="TheSans-Plain" w:hAnsi="TheSans-Plain"/>
                <w:sz w:val="22"/>
              </w:rPr>
            </w:pPr>
            <w:r w:rsidRPr="00B24014">
              <w:rPr>
                <w:rFonts w:ascii="TheSans-Plain" w:hAnsi="TheSans-Plain"/>
                <w:sz w:val="22"/>
              </w:rPr>
              <w:t>associate, coagulate, decimate, dedicate, deviate, dictate, dominate, estimate, eradicate, hesitate, hydrate, illustrate, relate</w:t>
            </w:r>
          </w:p>
        </w:tc>
        <w:tc>
          <w:tcPr>
            <w:tcW w:w="4680" w:type="dxa"/>
            <w:tcBorders>
              <w:top w:val="single" w:sz="4" w:space="0" w:color="auto"/>
              <w:bottom w:val="single" w:sz="4" w:space="0" w:color="auto"/>
            </w:tcBorders>
            <w:shd w:val="clear" w:color="auto" w:fill="FFFFFF" w:themeFill="background1"/>
            <w:vAlign w:val="center"/>
          </w:tcPr>
          <w:p w:rsidR="00B24014" w:rsidRPr="00B24014" w:rsidRDefault="00B24014" w:rsidP="00B24014">
            <w:pPr>
              <w:rPr>
                <w:rFonts w:ascii="TheSans-Plain" w:hAnsi="TheSans-Plain"/>
                <w:sz w:val="22"/>
              </w:rPr>
            </w:pPr>
            <w:r w:rsidRPr="00B24014">
              <w:rPr>
                <w:rFonts w:ascii="TheSans-Plain" w:hAnsi="TheSans-Plain"/>
                <w:sz w:val="22"/>
              </w:rPr>
              <w:t>verb</w:t>
            </w:r>
          </w:p>
        </w:tc>
      </w:tr>
      <w:tr w:rsidR="00B24014" w:rsidRPr="00B24014" w:rsidTr="007910AF">
        <w:trPr>
          <w:trHeight w:val="620"/>
        </w:trPr>
        <w:tc>
          <w:tcPr>
            <w:tcW w:w="1548" w:type="dxa"/>
            <w:tcBorders>
              <w:top w:val="single" w:sz="4" w:space="0" w:color="auto"/>
              <w:bottom w:val="single" w:sz="4" w:space="0" w:color="auto"/>
            </w:tcBorders>
            <w:shd w:val="clear" w:color="auto" w:fill="FFFFFF" w:themeFill="background1"/>
            <w:vAlign w:val="center"/>
          </w:tcPr>
          <w:p w:rsidR="00B24014" w:rsidRPr="00B24014" w:rsidRDefault="00B24014" w:rsidP="00B24014">
            <w:pPr>
              <w:jc w:val="center"/>
              <w:rPr>
                <w:rFonts w:ascii="TheSansBold-Plain" w:hAnsi="TheSansBold-Plain"/>
                <w:szCs w:val="24"/>
              </w:rPr>
            </w:pPr>
            <w:r w:rsidRPr="00B24014">
              <w:rPr>
                <w:rFonts w:ascii="TheSansBold-Plain" w:hAnsi="TheSansBold-Plain"/>
                <w:szCs w:val="24"/>
              </w:rPr>
              <w:t>-ward</w:t>
            </w:r>
          </w:p>
        </w:tc>
        <w:tc>
          <w:tcPr>
            <w:tcW w:w="3780" w:type="dxa"/>
            <w:tcBorders>
              <w:top w:val="single" w:sz="4" w:space="0" w:color="auto"/>
              <w:bottom w:val="single" w:sz="4" w:space="0" w:color="auto"/>
            </w:tcBorders>
            <w:shd w:val="clear" w:color="auto" w:fill="FFFFFF" w:themeFill="background1"/>
            <w:vAlign w:val="center"/>
          </w:tcPr>
          <w:p w:rsidR="00B24014" w:rsidRPr="00B24014" w:rsidRDefault="00B24014" w:rsidP="00B24014">
            <w:pPr>
              <w:rPr>
                <w:rFonts w:ascii="TheSans-Plain" w:hAnsi="TheSans-Plain"/>
                <w:sz w:val="22"/>
              </w:rPr>
            </w:pPr>
            <w:r w:rsidRPr="00B24014">
              <w:rPr>
                <w:rFonts w:ascii="TheSans-Plain" w:hAnsi="TheSans-Plain"/>
                <w:sz w:val="22"/>
              </w:rPr>
              <w:t>expressing direction</w:t>
            </w:r>
          </w:p>
        </w:tc>
        <w:tc>
          <w:tcPr>
            <w:tcW w:w="4500" w:type="dxa"/>
            <w:tcBorders>
              <w:top w:val="single" w:sz="4" w:space="0" w:color="auto"/>
              <w:bottom w:val="single" w:sz="4" w:space="0" w:color="auto"/>
            </w:tcBorders>
            <w:shd w:val="clear" w:color="auto" w:fill="FFFFFF" w:themeFill="background1"/>
            <w:vAlign w:val="center"/>
          </w:tcPr>
          <w:p w:rsidR="00B24014" w:rsidRPr="00B24014" w:rsidRDefault="00B24014" w:rsidP="00B24014">
            <w:pPr>
              <w:rPr>
                <w:rFonts w:ascii="TheSans-Plain" w:hAnsi="TheSans-Plain"/>
                <w:sz w:val="22"/>
              </w:rPr>
            </w:pPr>
            <w:r w:rsidRPr="00B24014">
              <w:rPr>
                <w:rFonts w:ascii="TheSans-Plain" w:hAnsi="TheSans-Plain"/>
                <w:sz w:val="22"/>
              </w:rPr>
              <w:t>backward, earthward, eastward, forward, heavenward, homeward, inward, onward, outward, upward, westward, wayward</w:t>
            </w:r>
          </w:p>
        </w:tc>
        <w:tc>
          <w:tcPr>
            <w:tcW w:w="4680" w:type="dxa"/>
            <w:tcBorders>
              <w:top w:val="single" w:sz="4" w:space="0" w:color="auto"/>
              <w:bottom w:val="single" w:sz="12" w:space="0" w:color="auto"/>
            </w:tcBorders>
            <w:shd w:val="clear" w:color="auto" w:fill="FFFFFF" w:themeFill="background1"/>
            <w:vAlign w:val="center"/>
          </w:tcPr>
          <w:p w:rsidR="00B24014" w:rsidRPr="00B24014" w:rsidRDefault="00B24014" w:rsidP="00B24014">
            <w:pPr>
              <w:rPr>
                <w:rFonts w:ascii="TheSans-Plain" w:hAnsi="TheSans-Plain"/>
                <w:sz w:val="22"/>
              </w:rPr>
            </w:pPr>
            <w:r w:rsidRPr="00B24014">
              <w:rPr>
                <w:rFonts w:ascii="TheSans-Plain" w:hAnsi="TheSans-Plain"/>
                <w:sz w:val="22"/>
              </w:rPr>
              <w:t>adjective</w:t>
            </w:r>
          </w:p>
        </w:tc>
      </w:tr>
      <w:tr w:rsidR="00B24014" w:rsidRPr="00B24014" w:rsidTr="007910AF">
        <w:trPr>
          <w:trHeight w:val="357"/>
        </w:trPr>
        <w:tc>
          <w:tcPr>
            <w:tcW w:w="14508" w:type="dxa"/>
            <w:gridSpan w:val="4"/>
            <w:tcBorders>
              <w:top w:val="single" w:sz="12" w:space="0" w:color="auto"/>
            </w:tcBorders>
            <w:shd w:val="clear" w:color="auto" w:fill="FFFFFF" w:themeFill="background1"/>
            <w:vAlign w:val="center"/>
          </w:tcPr>
          <w:p w:rsidR="00B24014" w:rsidRPr="00B24014" w:rsidRDefault="00B24014" w:rsidP="00B24014">
            <w:pPr>
              <w:rPr>
                <w:rFonts w:ascii="TheSans-Plain" w:hAnsi="TheSans-Plain"/>
                <w:i/>
                <w:sz w:val="22"/>
              </w:rPr>
            </w:pPr>
            <w:r w:rsidRPr="00B24014">
              <w:rPr>
                <w:rFonts w:ascii="TheSans-Plain" w:hAnsi="TheSans-Plain"/>
                <w:i/>
                <w:sz w:val="22"/>
              </w:rPr>
              <w:t>See the 5</w:t>
            </w:r>
            <w:r w:rsidRPr="00B24014">
              <w:rPr>
                <w:rFonts w:ascii="TheSans-Plain" w:hAnsi="TheSans-Plain"/>
                <w:i/>
                <w:sz w:val="22"/>
                <w:vertAlign w:val="superscript"/>
              </w:rPr>
              <w:t>th</w:t>
            </w:r>
            <w:r w:rsidRPr="00B24014">
              <w:rPr>
                <w:rFonts w:ascii="TheSans-Plain" w:hAnsi="TheSans-Plain"/>
                <w:i/>
                <w:sz w:val="22"/>
              </w:rPr>
              <w:t xml:space="preserve"> grade lists and the complete list of affixes at the end of this document for additional suffixes for instruction.</w:t>
            </w:r>
          </w:p>
        </w:tc>
      </w:tr>
    </w:tbl>
    <w:p w:rsidR="00B24014" w:rsidRPr="00B24014" w:rsidRDefault="00B24014" w:rsidP="00B24014">
      <w:pPr>
        <w:ind w:left="0" w:firstLine="0"/>
        <w:jc w:val="center"/>
        <w:rPr>
          <w:rFonts w:ascii="TheSansBold-Plain" w:eastAsia="Times New Roman" w:hAnsi="TheSansBold-Plain" w:cs="Times New Roman"/>
          <w:szCs w:val="24"/>
        </w:rPr>
      </w:pPr>
    </w:p>
    <w:p w:rsidR="00B24014" w:rsidRDefault="00B24014" w:rsidP="00B24014">
      <w:pPr>
        <w:ind w:left="0" w:firstLine="0"/>
        <w:rPr>
          <w:rFonts w:ascii="TheSans-Plain" w:eastAsia="Times New Roman" w:hAnsi="TheSans-Plain" w:cs="Times New Roman"/>
          <w:szCs w:val="24"/>
        </w:rPr>
      </w:pPr>
      <w:r w:rsidRPr="00B24014">
        <w:rPr>
          <w:rFonts w:ascii="TheSans-Plain" w:eastAsia="Times New Roman" w:hAnsi="TheSans-Plain" w:cs="Times New Roman"/>
          <w:szCs w:val="24"/>
        </w:rPr>
        <w:t>While emphasis in grades 3-5 is placed on becoming proficient in the understanding and use of affixes, it is critical that students also develop an understanding of key Latin and Greek roots. Researchers have identified twelve Power Latin roots, that along with knowledge of two Greek roots (</w:t>
      </w:r>
      <w:r w:rsidRPr="00B24014">
        <w:rPr>
          <w:rFonts w:ascii="TheSans-Plain" w:eastAsia="Times New Roman" w:hAnsi="TheSans-Plain" w:cs="Times New Roman"/>
          <w:i/>
          <w:szCs w:val="24"/>
        </w:rPr>
        <w:t>graph, ology</w:t>
      </w:r>
      <w:r w:rsidRPr="00B24014">
        <w:rPr>
          <w:rFonts w:ascii="TheSans-Plain" w:eastAsia="Times New Roman" w:hAnsi="TheSans-Plain" w:cs="Times New Roman"/>
          <w:szCs w:val="24"/>
        </w:rPr>
        <w:t>), contribute to students’ understanding of over 100,000 words. We have explicitly targeted four of those in 5</w:t>
      </w:r>
      <w:r w:rsidRPr="00B24014">
        <w:rPr>
          <w:rFonts w:ascii="TheSans-Plain" w:eastAsia="Times New Roman" w:hAnsi="TheSans-Plain" w:cs="Times New Roman"/>
          <w:szCs w:val="24"/>
          <w:vertAlign w:val="superscript"/>
        </w:rPr>
        <w:t>th</w:t>
      </w:r>
      <w:r w:rsidRPr="00B24014">
        <w:rPr>
          <w:rFonts w:ascii="TheSans-Plain" w:eastAsia="Times New Roman" w:hAnsi="TheSans-Plain" w:cs="Times New Roman"/>
          <w:szCs w:val="24"/>
        </w:rPr>
        <w:t xml:space="preserve"> grade along with four Greek roots that support content area literacy. Teachers can find all twelve along with others at the end of this document. </w:t>
      </w:r>
    </w:p>
    <w:p w:rsidR="00B24014" w:rsidRPr="00B24014" w:rsidRDefault="00B24014" w:rsidP="00B24014">
      <w:pPr>
        <w:ind w:left="0" w:firstLine="0"/>
        <w:rPr>
          <w:rFonts w:ascii="TheSans-Plain" w:eastAsia="Times New Roman" w:hAnsi="TheSans-Plain" w:cs="Times New Roman"/>
          <w:b/>
          <w:szCs w:val="24"/>
        </w:rPr>
      </w:pPr>
      <w:r w:rsidRPr="00B24014">
        <w:rPr>
          <w:rFonts w:ascii="TheSans-Plain" w:eastAsia="Times New Roman" w:hAnsi="TheSans-Plain" w:cs="Times New Roman"/>
          <w:b/>
          <w:szCs w:val="24"/>
        </w:rPr>
        <w:t>*Asterisked items are those best taught in specific content areas and shading suggests instructional clusters.</w:t>
      </w:r>
    </w:p>
    <w:p w:rsidR="00B24014" w:rsidRPr="00B24014" w:rsidRDefault="00B24014" w:rsidP="00B24014">
      <w:pPr>
        <w:ind w:left="0" w:firstLine="0"/>
        <w:rPr>
          <w:rFonts w:ascii="TheSans-Plain" w:eastAsia="Times New Roman" w:hAnsi="TheSans-Plain" w:cs="Times New Roman"/>
          <w:szCs w:val="24"/>
        </w:rPr>
      </w:pPr>
    </w:p>
    <w:tbl>
      <w:tblPr>
        <w:tblStyle w:val="TableGrid"/>
        <w:tblW w:w="14508"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638"/>
        <w:gridCol w:w="2250"/>
        <w:gridCol w:w="5040"/>
        <w:gridCol w:w="5580"/>
      </w:tblGrid>
      <w:tr w:rsidR="00B24014" w:rsidRPr="00B24014" w:rsidTr="007910AF">
        <w:trPr>
          <w:trHeight w:val="350"/>
        </w:trPr>
        <w:tc>
          <w:tcPr>
            <w:tcW w:w="14508" w:type="dxa"/>
            <w:gridSpan w:val="4"/>
            <w:shd w:val="clear" w:color="auto" w:fill="A6A6A6" w:themeFill="background1" w:themeFillShade="A6"/>
            <w:vAlign w:val="center"/>
          </w:tcPr>
          <w:p w:rsidR="00B24014" w:rsidRPr="00B24014" w:rsidRDefault="00B24014" w:rsidP="00B24014">
            <w:pPr>
              <w:rPr>
                <w:rFonts w:ascii="TheSansBold-Plain" w:hAnsi="TheSansBold-Plain"/>
                <w:b/>
                <w:sz w:val="28"/>
                <w:szCs w:val="28"/>
              </w:rPr>
            </w:pPr>
            <w:r w:rsidRPr="00B24014">
              <w:rPr>
                <w:rFonts w:ascii="TheSansBold-Plain" w:hAnsi="TheSansBold-Plain"/>
                <w:b/>
                <w:sz w:val="28"/>
                <w:szCs w:val="28"/>
              </w:rPr>
              <w:t>Basewords/Roots</w:t>
            </w:r>
          </w:p>
        </w:tc>
      </w:tr>
      <w:tr w:rsidR="00B24014" w:rsidRPr="00B24014" w:rsidTr="007910AF">
        <w:trPr>
          <w:trHeight w:val="350"/>
        </w:trPr>
        <w:tc>
          <w:tcPr>
            <w:tcW w:w="1638" w:type="dxa"/>
            <w:tcBorders>
              <w:bottom w:val="single" w:sz="12" w:space="0" w:color="auto"/>
            </w:tcBorders>
            <w:shd w:val="clear" w:color="auto" w:fill="BFBFBF" w:themeFill="background1" w:themeFillShade="BF"/>
            <w:vAlign w:val="center"/>
          </w:tcPr>
          <w:p w:rsidR="00B24014" w:rsidRPr="00B24014" w:rsidRDefault="00B24014" w:rsidP="00B24014">
            <w:pPr>
              <w:jc w:val="center"/>
              <w:rPr>
                <w:rFonts w:ascii="TheSansBold-Plain" w:hAnsi="TheSansBold-Plain"/>
                <w:sz w:val="24"/>
                <w:szCs w:val="24"/>
              </w:rPr>
            </w:pPr>
            <w:r w:rsidRPr="00B24014">
              <w:rPr>
                <w:rFonts w:ascii="TheSansBold-Plain" w:hAnsi="TheSansBold-Plain"/>
                <w:sz w:val="24"/>
                <w:szCs w:val="24"/>
              </w:rPr>
              <w:t>Root</w:t>
            </w:r>
          </w:p>
        </w:tc>
        <w:tc>
          <w:tcPr>
            <w:tcW w:w="2250" w:type="dxa"/>
            <w:tcBorders>
              <w:bottom w:val="single" w:sz="12" w:space="0" w:color="auto"/>
            </w:tcBorders>
            <w:shd w:val="clear" w:color="auto" w:fill="BFBFBF" w:themeFill="background1" w:themeFillShade="BF"/>
            <w:vAlign w:val="center"/>
          </w:tcPr>
          <w:p w:rsidR="00B24014" w:rsidRPr="00B24014" w:rsidRDefault="00B24014" w:rsidP="00B24014">
            <w:pPr>
              <w:jc w:val="center"/>
              <w:rPr>
                <w:rFonts w:ascii="TheSansBold-Plain" w:hAnsi="TheSansBold-Plain"/>
                <w:sz w:val="24"/>
                <w:szCs w:val="24"/>
              </w:rPr>
            </w:pPr>
            <w:r w:rsidRPr="00B24014">
              <w:rPr>
                <w:rFonts w:ascii="TheSansBold-Plain" w:hAnsi="TheSansBold-Plain"/>
                <w:sz w:val="24"/>
                <w:szCs w:val="24"/>
              </w:rPr>
              <w:t>Definition</w:t>
            </w:r>
          </w:p>
        </w:tc>
        <w:tc>
          <w:tcPr>
            <w:tcW w:w="5040" w:type="dxa"/>
            <w:tcBorders>
              <w:bottom w:val="single" w:sz="12" w:space="0" w:color="auto"/>
            </w:tcBorders>
            <w:shd w:val="clear" w:color="auto" w:fill="BFBFBF" w:themeFill="background1" w:themeFillShade="BF"/>
            <w:vAlign w:val="center"/>
          </w:tcPr>
          <w:p w:rsidR="00B24014" w:rsidRPr="00B24014" w:rsidRDefault="00B24014" w:rsidP="00B24014">
            <w:pPr>
              <w:jc w:val="center"/>
              <w:rPr>
                <w:rFonts w:ascii="TheSansBold-Plain" w:hAnsi="TheSansBold-Plain"/>
                <w:sz w:val="24"/>
                <w:szCs w:val="24"/>
              </w:rPr>
            </w:pPr>
            <w:r w:rsidRPr="00B24014">
              <w:rPr>
                <w:rFonts w:ascii="TheSansBold-Plain" w:hAnsi="TheSansBold-Plain"/>
                <w:sz w:val="24"/>
                <w:szCs w:val="24"/>
              </w:rPr>
              <w:t>Instructional Cluster(s)</w:t>
            </w:r>
          </w:p>
        </w:tc>
        <w:tc>
          <w:tcPr>
            <w:tcW w:w="5580" w:type="dxa"/>
            <w:tcBorders>
              <w:bottom w:val="single" w:sz="12" w:space="0" w:color="auto"/>
            </w:tcBorders>
            <w:shd w:val="clear" w:color="auto" w:fill="BFBFBF" w:themeFill="background1" w:themeFillShade="BF"/>
            <w:vAlign w:val="center"/>
          </w:tcPr>
          <w:p w:rsidR="00B24014" w:rsidRPr="00B24014" w:rsidRDefault="00B24014" w:rsidP="00B24014">
            <w:pPr>
              <w:jc w:val="center"/>
              <w:rPr>
                <w:rFonts w:ascii="TheSansBold-Plain" w:hAnsi="TheSansBold-Plain"/>
                <w:sz w:val="24"/>
                <w:szCs w:val="24"/>
              </w:rPr>
            </w:pPr>
            <w:r w:rsidRPr="00B24014">
              <w:rPr>
                <w:rFonts w:ascii="TheSansBold-Plain" w:hAnsi="TheSansBold-Plain"/>
                <w:sz w:val="24"/>
                <w:szCs w:val="24"/>
              </w:rPr>
              <w:t>Additional Information</w:t>
            </w:r>
          </w:p>
        </w:tc>
      </w:tr>
      <w:tr w:rsidR="00B24014" w:rsidRPr="00B24014" w:rsidTr="007910AF">
        <w:trPr>
          <w:trHeight w:val="375"/>
        </w:trPr>
        <w:tc>
          <w:tcPr>
            <w:tcW w:w="1638" w:type="dxa"/>
            <w:tcBorders>
              <w:top w:val="single" w:sz="12" w:space="0" w:color="auto"/>
              <w:bottom w:val="single" w:sz="4" w:space="0" w:color="auto"/>
            </w:tcBorders>
            <w:shd w:val="clear" w:color="auto" w:fill="F2F2F2" w:themeFill="background1" w:themeFillShade="F2"/>
            <w:vAlign w:val="center"/>
          </w:tcPr>
          <w:p w:rsidR="00B24014" w:rsidRPr="00B24014" w:rsidRDefault="00B24014" w:rsidP="00B24014">
            <w:pPr>
              <w:jc w:val="center"/>
              <w:rPr>
                <w:rFonts w:ascii="TheSansBold-Plain" w:hAnsi="TheSansBold-Plain"/>
                <w:sz w:val="22"/>
                <w:szCs w:val="22"/>
              </w:rPr>
            </w:pPr>
            <w:r w:rsidRPr="00B24014">
              <w:rPr>
                <w:rFonts w:ascii="TheSansBold-Plain" w:hAnsi="TheSansBold-Plain"/>
                <w:sz w:val="22"/>
                <w:szCs w:val="22"/>
              </w:rPr>
              <w:t>duc, duce, duct</w:t>
            </w:r>
          </w:p>
        </w:tc>
        <w:tc>
          <w:tcPr>
            <w:tcW w:w="2250" w:type="dxa"/>
            <w:tcBorders>
              <w:top w:val="single" w:sz="12" w:space="0" w:color="auto"/>
              <w:bottom w:val="single" w:sz="4" w:space="0" w:color="auto"/>
            </w:tcBorders>
            <w:shd w:val="clear" w:color="auto" w:fill="F2F2F2" w:themeFill="background1" w:themeFillShade="F2"/>
            <w:vAlign w:val="center"/>
          </w:tcPr>
          <w:p w:rsidR="00B24014" w:rsidRPr="00B24014" w:rsidRDefault="00B24014" w:rsidP="00B24014">
            <w:pPr>
              <w:rPr>
                <w:rFonts w:ascii="TheSans-Plain" w:hAnsi="TheSans-Plain"/>
                <w:sz w:val="22"/>
                <w:szCs w:val="22"/>
              </w:rPr>
            </w:pPr>
            <w:r w:rsidRPr="00B24014">
              <w:rPr>
                <w:rFonts w:ascii="TheSans-Plain" w:hAnsi="TheSans-Plain"/>
                <w:sz w:val="22"/>
                <w:szCs w:val="22"/>
              </w:rPr>
              <w:t>to lead</w:t>
            </w:r>
          </w:p>
        </w:tc>
        <w:tc>
          <w:tcPr>
            <w:tcW w:w="5040" w:type="dxa"/>
            <w:tcBorders>
              <w:top w:val="single" w:sz="12" w:space="0" w:color="auto"/>
              <w:bottom w:val="single" w:sz="4" w:space="0" w:color="auto"/>
            </w:tcBorders>
            <w:shd w:val="clear" w:color="auto" w:fill="F2F2F2" w:themeFill="background1" w:themeFillShade="F2"/>
            <w:vAlign w:val="center"/>
          </w:tcPr>
          <w:p w:rsidR="00B24014" w:rsidRPr="00B24014" w:rsidRDefault="00B24014" w:rsidP="00B24014">
            <w:pPr>
              <w:rPr>
                <w:rFonts w:ascii="TheSans-Plain" w:hAnsi="TheSans-Plain"/>
                <w:sz w:val="22"/>
                <w:szCs w:val="22"/>
              </w:rPr>
            </w:pPr>
            <w:r w:rsidRPr="00B24014">
              <w:rPr>
                <w:rFonts w:ascii="TheSans-Plain" w:hAnsi="TheSans-Plain"/>
                <w:sz w:val="22"/>
                <w:szCs w:val="22"/>
              </w:rPr>
              <w:t xml:space="preserve">abduct, abduction, abductor, </w:t>
            </w:r>
            <w:r w:rsidRPr="00B24014">
              <w:rPr>
                <w:rFonts w:ascii="TheSans-Plain" w:hAnsi="TheSans-Plain"/>
                <w:i/>
                <w:sz w:val="22"/>
                <w:szCs w:val="22"/>
              </w:rPr>
              <w:t>conductor</w:t>
            </w:r>
            <w:r w:rsidRPr="00B24014">
              <w:rPr>
                <w:rFonts w:ascii="TheSans-Plain" w:hAnsi="TheSans-Plain"/>
                <w:sz w:val="22"/>
                <w:szCs w:val="22"/>
              </w:rPr>
              <w:t xml:space="preserve">*, </w:t>
            </w:r>
            <w:r w:rsidRPr="00B24014">
              <w:rPr>
                <w:rFonts w:ascii="TheSans-Plain" w:hAnsi="TheSans-Plain"/>
                <w:i/>
                <w:sz w:val="22"/>
                <w:szCs w:val="22"/>
              </w:rPr>
              <w:t>conduct*</w:t>
            </w:r>
            <w:r w:rsidRPr="00B24014">
              <w:rPr>
                <w:rFonts w:ascii="TheSans-Plain" w:hAnsi="TheSans-Plain"/>
                <w:sz w:val="22"/>
                <w:szCs w:val="22"/>
              </w:rPr>
              <w:t xml:space="preserve">, </w:t>
            </w:r>
            <w:r w:rsidRPr="00B24014">
              <w:rPr>
                <w:rFonts w:ascii="TheSans-Plain" w:hAnsi="TheSans-Plain"/>
                <w:i/>
                <w:sz w:val="22"/>
                <w:szCs w:val="22"/>
              </w:rPr>
              <w:t>conducive</w:t>
            </w:r>
            <w:r w:rsidRPr="00B24014">
              <w:rPr>
                <w:rFonts w:ascii="TheSans-Plain" w:hAnsi="TheSans-Plain"/>
                <w:sz w:val="22"/>
                <w:szCs w:val="22"/>
              </w:rPr>
              <w:t xml:space="preserve">*, deduce, </w:t>
            </w:r>
            <w:r w:rsidRPr="00B24014">
              <w:rPr>
                <w:rFonts w:ascii="TheSans-Plain" w:hAnsi="TheSans-Plain"/>
                <w:i/>
                <w:sz w:val="22"/>
                <w:szCs w:val="22"/>
              </w:rPr>
              <w:t>produce*, producer*, productive*, production</w:t>
            </w:r>
            <w:r w:rsidRPr="00B24014">
              <w:rPr>
                <w:rFonts w:ascii="TheSans-Plain" w:hAnsi="TheSans-Plain"/>
                <w:sz w:val="22"/>
                <w:szCs w:val="22"/>
              </w:rPr>
              <w:t xml:space="preserve">*, reduce, reduction, reducible, </w:t>
            </w:r>
            <w:r w:rsidRPr="00B24014">
              <w:rPr>
                <w:rFonts w:ascii="TheSans-Plain" w:hAnsi="TheSans-Plain"/>
                <w:i/>
                <w:sz w:val="22"/>
                <w:szCs w:val="22"/>
              </w:rPr>
              <w:t>reproduce*, reproduction</w:t>
            </w:r>
            <w:r w:rsidRPr="00B24014">
              <w:rPr>
                <w:rFonts w:ascii="TheSans-Plain" w:hAnsi="TheSans-Plain"/>
                <w:sz w:val="22"/>
                <w:szCs w:val="22"/>
              </w:rPr>
              <w:t xml:space="preserve">*, </w:t>
            </w:r>
            <w:r w:rsidRPr="00B24014">
              <w:rPr>
                <w:rFonts w:ascii="TheSans-Plain" w:hAnsi="TheSans-Plain"/>
                <w:i/>
                <w:sz w:val="22"/>
                <w:szCs w:val="22"/>
              </w:rPr>
              <w:t>educate</w:t>
            </w:r>
            <w:r w:rsidRPr="00B24014">
              <w:rPr>
                <w:rFonts w:ascii="TheSans-Plain" w:hAnsi="TheSans-Plain"/>
                <w:sz w:val="22"/>
                <w:szCs w:val="22"/>
              </w:rPr>
              <w:t>*</w:t>
            </w:r>
          </w:p>
        </w:tc>
        <w:tc>
          <w:tcPr>
            <w:tcW w:w="5580" w:type="dxa"/>
            <w:vMerge w:val="restart"/>
            <w:tcBorders>
              <w:top w:val="single" w:sz="12" w:space="0" w:color="auto"/>
            </w:tcBorders>
            <w:shd w:val="clear" w:color="auto" w:fill="F2F2F2" w:themeFill="background1" w:themeFillShade="F2"/>
            <w:vAlign w:val="center"/>
          </w:tcPr>
          <w:p w:rsidR="00B24014" w:rsidRPr="00B24014" w:rsidRDefault="00B24014" w:rsidP="00B24014">
            <w:pPr>
              <w:rPr>
                <w:rFonts w:ascii="TheSans-Plain" w:hAnsi="TheSans-Plain"/>
                <w:sz w:val="22"/>
              </w:rPr>
            </w:pPr>
            <w:r w:rsidRPr="00B24014">
              <w:rPr>
                <w:rFonts w:ascii="TheSans-Plain" w:hAnsi="TheSans-Plain"/>
                <w:sz w:val="22"/>
              </w:rPr>
              <w:t>Latin roots</w:t>
            </w:r>
          </w:p>
        </w:tc>
      </w:tr>
      <w:tr w:rsidR="00B24014" w:rsidRPr="00B24014" w:rsidTr="007910AF">
        <w:trPr>
          <w:trHeight w:val="375"/>
        </w:trPr>
        <w:tc>
          <w:tcPr>
            <w:tcW w:w="1638" w:type="dxa"/>
            <w:tcBorders>
              <w:top w:val="single" w:sz="4" w:space="0" w:color="auto"/>
              <w:bottom w:val="single" w:sz="4" w:space="0" w:color="auto"/>
            </w:tcBorders>
            <w:shd w:val="clear" w:color="auto" w:fill="F2F2F2" w:themeFill="background1" w:themeFillShade="F2"/>
            <w:vAlign w:val="center"/>
          </w:tcPr>
          <w:p w:rsidR="00B24014" w:rsidRPr="00B24014" w:rsidRDefault="00B24014" w:rsidP="00B24014">
            <w:pPr>
              <w:jc w:val="center"/>
              <w:rPr>
                <w:rFonts w:ascii="TheSansBold-Plain" w:hAnsi="TheSansBold-Plain"/>
                <w:szCs w:val="24"/>
              </w:rPr>
            </w:pPr>
            <w:r w:rsidRPr="00B24014">
              <w:rPr>
                <w:rFonts w:ascii="TheSansBold-Plain" w:hAnsi="TheSansBold-Plain"/>
                <w:szCs w:val="24"/>
              </w:rPr>
              <w:t>fac, fact, fect, fic</w:t>
            </w:r>
          </w:p>
        </w:tc>
        <w:tc>
          <w:tcPr>
            <w:tcW w:w="2250" w:type="dxa"/>
            <w:tcBorders>
              <w:top w:val="single" w:sz="4" w:space="0" w:color="auto"/>
              <w:bottom w:val="single" w:sz="4" w:space="0" w:color="auto"/>
            </w:tcBorders>
            <w:shd w:val="clear" w:color="auto" w:fill="F2F2F2" w:themeFill="background1" w:themeFillShade="F2"/>
            <w:vAlign w:val="center"/>
          </w:tcPr>
          <w:p w:rsidR="00B24014" w:rsidRPr="00B24014" w:rsidRDefault="00B24014" w:rsidP="00B24014">
            <w:pPr>
              <w:rPr>
                <w:rFonts w:ascii="TheSans-Plain" w:hAnsi="TheSans-Plain"/>
                <w:sz w:val="22"/>
              </w:rPr>
            </w:pPr>
            <w:r w:rsidRPr="00B24014">
              <w:rPr>
                <w:rFonts w:ascii="TheSans-Plain" w:hAnsi="TheSans-Plain"/>
                <w:sz w:val="22"/>
              </w:rPr>
              <w:t>to make or do</w:t>
            </w:r>
          </w:p>
        </w:tc>
        <w:tc>
          <w:tcPr>
            <w:tcW w:w="5040" w:type="dxa"/>
            <w:tcBorders>
              <w:top w:val="single" w:sz="4" w:space="0" w:color="auto"/>
              <w:bottom w:val="single" w:sz="4" w:space="0" w:color="auto"/>
            </w:tcBorders>
            <w:shd w:val="clear" w:color="auto" w:fill="F2F2F2" w:themeFill="background1" w:themeFillShade="F2"/>
            <w:vAlign w:val="center"/>
          </w:tcPr>
          <w:p w:rsidR="00B24014" w:rsidRPr="00B24014" w:rsidRDefault="00B24014" w:rsidP="00B24014">
            <w:pPr>
              <w:rPr>
                <w:rFonts w:ascii="TheSans-Plain" w:hAnsi="TheSans-Plain"/>
                <w:sz w:val="22"/>
              </w:rPr>
            </w:pPr>
            <w:r w:rsidRPr="00B24014">
              <w:rPr>
                <w:rFonts w:ascii="TheSans-Plain" w:hAnsi="TheSans-Plain"/>
                <w:sz w:val="22"/>
              </w:rPr>
              <w:t>affect, affection, affects, benefactor, beneficial, defect, deficit, defective, defected, defector, difficulty, difficult, factory, factor, factored</w:t>
            </w:r>
          </w:p>
        </w:tc>
        <w:tc>
          <w:tcPr>
            <w:tcW w:w="5580" w:type="dxa"/>
            <w:vMerge/>
            <w:tcBorders>
              <w:top w:val="single" w:sz="12" w:space="0" w:color="auto"/>
            </w:tcBorders>
            <w:shd w:val="clear" w:color="auto" w:fill="F2F2F2" w:themeFill="background1" w:themeFillShade="F2"/>
            <w:vAlign w:val="center"/>
          </w:tcPr>
          <w:p w:rsidR="00B24014" w:rsidRPr="00B24014" w:rsidRDefault="00B24014" w:rsidP="00B24014">
            <w:pPr>
              <w:rPr>
                <w:rFonts w:ascii="TheSans-Plain" w:hAnsi="TheSans-Plain"/>
                <w:sz w:val="22"/>
              </w:rPr>
            </w:pPr>
          </w:p>
        </w:tc>
      </w:tr>
      <w:tr w:rsidR="00B24014" w:rsidRPr="00B24014" w:rsidTr="007910AF">
        <w:trPr>
          <w:trHeight w:val="375"/>
        </w:trPr>
        <w:tc>
          <w:tcPr>
            <w:tcW w:w="1638" w:type="dxa"/>
            <w:tcBorders>
              <w:top w:val="single" w:sz="4" w:space="0" w:color="auto"/>
              <w:bottom w:val="single" w:sz="4" w:space="0" w:color="auto"/>
            </w:tcBorders>
            <w:shd w:val="clear" w:color="auto" w:fill="F2F2F2" w:themeFill="background1" w:themeFillShade="F2"/>
            <w:vAlign w:val="center"/>
          </w:tcPr>
          <w:p w:rsidR="00B24014" w:rsidRPr="00B24014" w:rsidRDefault="00B24014" w:rsidP="00B24014">
            <w:pPr>
              <w:jc w:val="center"/>
              <w:rPr>
                <w:rFonts w:ascii="TheSansBold-Plain" w:hAnsi="TheSansBold-Plain"/>
                <w:szCs w:val="24"/>
              </w:rPr>
            </w:pPr>
            <w:r w:rsidRPr="00B24014">
              <w:rPr>
                <w:rFonts w:ascii="TheSansBold-Plain" w:hAnsi="TheSansBold-Plain"/>
                <w:szCs w:val="24"/>
              </w:rPr>
              <w:t>tend, tens, tent</w:t>
            </w:r>
          </w:p>
        </w:tc>
        <w:tc>
          <w:tcPr>
            <w:tcW w:w="2250" w:type="dxa"/>
            <w:tcBorders>
              <w:top w:val="single" w:sz="4" w:space="0" w:color="auto"/>
              <w:bottom w:val="single" w:sz="4" w:space="0" w:color="auto"/>
            </w:tcBorders>
            <w:shd w:val="clear" w:color="auto" w:fill="F2F2F2" w:themeFill="background1" w:themeFillShade="F2"/>
            <w:vAlign w:val="center"/>
          </w:tcPr>
          <w:p w:rsidR="00B24014" w:rsidRPr="00B24014" w:rsidRDefault="00B24014" w:rsidP="00B24014">
            <w:pPr>
              <w:rPr>
                <w:rFonts w:ascii="TheSans-Plain" w:hAnsi="TheSans-Plain"/>
                <w:sz w:val="22"/>
              </w:rPr>
            </w:pPr>
            <w:r w:rsidRPr="00B24014">
              <w:rPr>
                <w:rFonts w:ascii="TheSans-Plain" w:hAnsi="TheSans-Plain"/>
                <w:sz w:val="22"/>
              </w:rPr>
              <w:t>to stretch or strain</w:t>
            </w:r>
          </w:p>
        </w:tc>
        <w:tc>
          <w:tcPr>
            <w:tcW w:w="5040" w:type="dxa"/>
            <w:tcBorders>
              <w:top w:val="single" w:sz="4" w:space="0" w:color="auto"/>
              <w:bottom w:val="single" w:sz="4" w:space="0" w:color="auto"/>
            </w:tcBorders>
            <w:shd w:val="clear" w:color="auto" w:fill="F2F2F2" w:themeFill="background1" w:themeFillShade="F2"/>
            <w:vAlign w:val="center"/>
          </w:tcPr>
          <w:p w:rsidR="00B24014" w:rsidRPr="00B24014" w:rsidRDefault="00B24014" w:rsidP="00B24014">
            <w:pPr>
              <w:rPr>
                <w:rFonts w:ascii="TheSans-Plain" w:hAnsi="TheSans-Plain"/>
                <w:sz w:val="22"/>
              </w:rPr>
            </w:pPr>
            <w:r w:rsidRPr="00B24014">
              <w:rPr>
                <w:rFonts w:ascii="TheSans-Plain" w:hAnsi="TheSans-Plain"/>
                <w:sz w:val="22"/>
              </w:rPr>
              <w:t>attempt, attend, attention, extend, extension, extendable, inattention, attentive, intense, intensify, intensity, tense, tensile, intent</w:t>
            </w:r>
          </w:p>
        </w:tc>
        <w:tc>
          <w:tcPr>
            <w:tcW w:w="5580" w:type="dxa"/>
            <w:vMerge/>
            <w:tcBorders>
              <w:top w:val="single" w:sz="12" w:space="0" w:color="auto"/>
            </w:tcBorders>
            <w:shd w:val="clear" w:color="auto" w:fill="F2F2F2" w:themeFill="background1" w:themeFillShade="F2"/>
            <w:vAlign w:val="center"/>
          </w:tcPr>
          <w:p w:rsidR="00B24014" w:rsidRPr="00B24014" w:rsidRDefault="00B24014" w:rsidP="00B24014">
            <w:pPr>
              <w:rPr>
                <w:rFonts w:ascii="TheSans-Plain" w:hAnsi="TheSans-Plain"/>
                <w:sz w:val="22"/>
              </w:rPr>
            </w:pPr>
          </w:p>
        </w:tc>
      </w:tr>
      <w:tr w:rsidR="00B24014" w:rsidRPr="00B24014" w:rsidTr="007910AF">
        <w:trPr>
          <w:trHeight w:val="350"/>
        </w:trPr>
        <w:tc>
          <w:tcPr>
            <w:tcW w:w="1638" w:type="dxa"/>
            <w:tcBorders>
              <w:top w:val="single" w:sz="4" w:space="0" w:color="auto"/>
              <w:bottom w:val="single" w:sz="12" w:space="0" w:color="auto"/>
            </w:tcBorders>
            <w:shd w:val="clear" w:color="auto" w:fill="F2F2F2" w:themeFill="background1" w:themeFillShade="F2"/>
            <w:vAlign w:val="center"/>
          </w:tcPr>
          <w:p w:rsidR="00B24014" w:rsidRPr="00B24014" w:rsidRDefault="00B24014" w:rsidP="00B24014">
            <w:pPr>
              <w:jc w:val="center"/>
              <w:rPr>
                <w:rFonts w:ascii="TheSansBold-Plain" w:hAnsi="TheSansBold-Plain"/>
                <w:szCs w:val="24"/>
              </w:rPr>
            </w:pPr>
            <w:r w:rsidRPr="00B24014">
              <w:rPr>
                <w:rFonts w:ascii="TheSansBold-Plain" w:hAnsi="TheSansBold-Plain"/>
                <w:szCs w:val="24"/>
              </w:rPr>
              <w:t>cap, ceit, ceive, cep, cept, cip</w:t>
            </w:r>
          </w:p>
        </w:tc>
        <w:tc>
          <w:tcPr>
            <w:tcW w:w="2250" w:type="dxa"/>
            <w:tcBorders>
              <w:top w:val="single" w:sz="4" w:space="0" w:color="auto"/>
              <w:bottom w:val="single" w:sz="12" w:space="0" w:color="auto"/>
            </w:tcBorders>
            <w:shd w:val="clear" w:color="auto" w:fill="F2F2F2" w:themeFill="background1" w:themeFillShade="F2"/>
            <w:vAlign w:val="center"/>
          </w:tcPr>
          <w:p w:rsidR="00B24014" w:rsidRPr="00B24014" w:rsidRDefault="00B24014" w:rsidP="00B24014">
            <w:pPr>
              <w:rPr>
                <w:rFonts w:ascii="TheSans-Plain" w:hAnsi="TheSans-Plain"/>
                <w:sz w:val="22"/>
              </w:rPr>
            </w:pPr>
            <w:r w:rsidRPr="00B24014">
              <w:rPr>
                <w:rFonts w:ascii="TheSans-Plain" w:hAnsi="TheSans-Plain"/>
                <w:sz w:val="22"/>
              </w:rPr>
              <w:t>to take, catch, seize, hold or receive</w:t>
            </w:r>
          </w:p>
        </w:tc>
        <w:tc>
          <w:tcPr>
            <w:tcW w:w="5040" w:type="dxa"/>
            <w:tcBorders>
              <w:top w:val="single" w:sz="4" w:space="0" w:color="auto"/>
              <w:bottom w:val="single" w:sz="12" w:space="0" w:color="auto"/>
            </w:tcBorders>
            <w:shd w:val="clear" w:color="auto" w:fill="F2F2F2" w:themeFill="background1" w:themeFillShade="F2"/>
            <w:vAlign w:val="center"/>
          </w:tcPr>
          <w:p w:rsidR="00B24014" w:rsidRPr="00B24014" w:rsidRDefault="00B24014" w:rsidP="00B24014">
            <w:pPr>
              <w:rPr>
                <w:rFonts w:ascii="TheSans-Plain" w:hAnsi="TheSans-Plain"/>
                <w:sz w:val="22"/>
              </w:rPr>
            </w:pPr>
            <w:r w:rsidRPr="00B24014">
              <w:rPr>
                <w:rFonts w:ascii="TheSans-Plain" w:hAnsi="TheSans-Plain"/>
                <w:sz w:val="22"/>
              </w:rPr>
              <w:t>accept, acceptable, acceptance, capable, capability, incapable, capacity, incapacity, receipt, receive, reception, recipient, deceit, deceive</w:t>
            </w:r>
          </w:p>
        </w:tc>
        <w:tc>
          <w:tcPr>
            <w:tcW w:w="5580" w:type="dxa"/>
            <w:vMerge/>
            <w:tcBorders>
              <w:bottom w:val="single" w:sz="12" w:space="0" w:color="auto"/>
            </w:tcBorders>
            <w:shd w:val="clear" w:color="auto" w:fill="F2F2F2" w:themeFill="background1" w:themeFillShade="F2"/>
            <w:vAlign w:val="center"/>
          </w:tcPr>
          <w:p w:rsidR="00B24014" w:rsidRPr="00B24014" w:rsidRDefault="00B24014" w:rsidP="00B24014">
            <w:pPr>
              <w:rPr>
                <w:rFonts w:ascii="TheSans-Plain" w:hAnsi="TheSans-Plain"/>
                <w:sz w:val="22"/>
              </w:rPr>
            </w:pPr>
          </w:p>
        </w:tc>
      </w:tr>
      <w:tr w:rsidR="00B24014" w:rsidRPr="00B24014" w:rsidTr="007910AF">
        <w:trPr>
          <w:trHeight w:val="350"/>
        </w:trPr>
        <w:tc>
          <w:tcPr>
            <w:tcW w:w="1638" w:type="dxa"/>
            <w:tcBorders>
              <w:top w:val="single" w:sz="12" w:space="0" w:color="auto"/>
              <w:bottom w:val="single" w:sz="4" w:space="0" w:color="auto"/>
            </w:tcBorders>
            <w:shd w:val="clear" w:color="auto" w:fill="D9D9D9" w:themeFill="background1" w:themeFillShade="D9"/>
            <w:vAlign w:val="center"/>
          </w:tcPr>
          <w:p w:rsidR="00B24014" w:rsidRPr="00B24014" w:rsidRDefault="00B24014" w:rsidP="00B24014">
            <w:pPr>
              <w:jc w:val="center"/>
              <w:rPr>
                <w:rFonts w:ascii="TheSansBold-Plain" w:hAnsi="TheSansBold-Plain"/>
                <w:szCs w:val="24"/>
              </w:rPr>
            </w:pPr>
            <w:r w:rsidRPr="00B24014">
              <w:rPr>
                <w:rFonts w:ascii="TheSansBold-Plain" w:hAnsi="TheSansBold-Plain"/>
                <w:szCs w:val="24"/>
              </w:rPr>
              <w:t>ther, thermo*</w:t>
            </w:r>
          </w:p>
        </w:tc>
        <w:tc>
          <w:tcPr>
            <w:tcW w:w="2250" w:type="dxa"/>
            <w:tcBorders>
              <w:top w:val="single" w:sz="12" w:space="0" w:color="auto"/>
              <w:bottom w:val="single" w:sz="4" w:space="0" w:color="auto"/>
            </w:tcBorders>
            <w:shd w:val="clear" w:color="auto" w:fill="D9D9D9" w:themeFill="background1" w:themeFillShade="D9"/>
            <w:vAlign w:val="center"/>
          </w:tcPr>
          <w:p w:rsidR="00B24014" w:rsidRPr="00B24014" w:rsidRDefault="00B24014" w:rsidP="00B24014">
            <w:pPr>
              <w:rPr>
                <w:rFonts w:ascii="TheSans-Plain" w:hAnsi="TheSans-Plain"/>
                <w:sz w:val="22"/>
              </w:rPr>
            </w:pPr>
            <w:r w:rsidRPr="00B24014">
              <w:rPr>
                <w:rFonts w:ascii="TheSans-Plain" w:hAnsi="TheSans-Plain"/>
                <w:sz w:val="22"/>
              </w:rPr>
              <w:t>heat, hot</w:t>
            </w:r>
          </w:p>
        </w:tc>
        <w:tc>
          <w:tcPr>
            <w:tcW w:w="5040" w:type="dxa"/>
            <w:tcBorders>
              <w:top w:val="single" w:sz="12" w:space="0" w:color="auto"/>
              <w:bottom w:val="single" w:sz="4" w:space="0" w:color="auto"/>
            </w:tcBorders>
            <w:shd w:val="clear" w:color="auto" w:fill="D9D9D9" w:themeFill="background1" w:themeFillShade="D9"/>
            <w:vAlign w:val="center"/>
          </w:tcPr>
          <w:p w:rsidR="00B24014" w:rsidRPr="00B24014" w:rsidRDefault="00B24014" w:rsidP="00B24014">
            <w:pPr>
              <w:rPr>
                <w:rFonts w:ascii="TheSans-Plain" w:hAnsi="TheSans-Plain"/>
                <w:sz w:val="22"/>
              </w:rPr>
            </w:pPr>
            <w:r w:rsidRPr="00B24014">
              <w:rPr>
                <w:rFonts w:ascii="TheSans-Plain" w:hAnsi="TheSans-Plain"/>
                <w:sz w:val="22"/>
              </w:rPr>
              <w:t xml:space="preserve">geothermal, hyperthermia, thermal, </w:t>
            </w:r>
            <w:r w:rsidRPr="00B24014">
              <w:rPr>
                <w:rFonts w:ascii="TheSans-Plain" w:hAnsi="TheSans-Plain"/>
                <w:i/>
                <w:sz w:val="22"/>
              </w:rPr>
              <w:t>thermometer</w:t>
            </w:r>
            <w:r w:rsidRPr="00B24014">
              <w:rPr>
                <w:rFonts w:ascii="TheSans-Plain" w:hAnsi="TheSans-Plain"/>
                <w:sz w:val="22"/>
              </w:rPr>
              <w:t>*, thermostat, thermos, thermoelectric</w:t>
            </w:r>
          </w:p>
        </w:tc>
        <w:tc>
          <w:tcPr>
            <w:tcW w:w="5580" w:type="dxa"/>
            <w:vMerge w:val="restart"/>
            <w:tcBorders>
              <w:top w:val="single" w:sz="12" w:space="0" w:color="auto"/>
            </w:tcBorders>
            <w:shd w:val="clear" w:color="auto" w:fill="D9D9D9" w:themeFill="background1" w:themeFillShade="D9"/>
            <w:vAlign w:val="center"/>
          </w:tcPr>
          <w:p w:rsidR="00B24014" w:rsidRPr="00B24014" w:rsidRDefault="00B24014" w:rsidP="00B24014">
            <w:pPr>
              <w:rPr>
                <w:rFonts w:ascii="TheSans-Plain" w:hAnsi="TheSans-Plain"/>
                <w:sz w:val="22"/>
              </w:rPr>
            </w:pPr>
            <w:r w:rsidRPr="00B24014">
              <w:rPr>
                <w:rFonts w:ascii="TheSans-Plain" w:hAnsi="TheSans-Plain"/>
                <w:sz w:val="22"/>
              </w:rPr>
              <w:t>Greek combining forms—appropriate to teach within science and social studies</w:t>
            </w:r>
          </w:p>
        </w:tc>
      </w:tr>
      <w:tr w:rsidR="00B24014" w:rsidRPr="00B24014" w:rsidTr="007910AF">
        <w:trPr>
          <w:trHeight w:val="350"/>
        </w:trPr>
        <w:tc>
          <w:tcPr>
            <w:tcW w:w="1638" w:type="dxa"/>
            <w:tcBorders>
              <w:top w:val="single" w:sz="4" w:space="0" w:color="auto"/>
              <w:bottom w:val="single" w:sz="4" w:space="0" w:color="auto"/>
            </w:tcBorders>
            <w:shd w:val="clear" w:color="auto" w:fill="D9D9D9" w:themeFill="background1" w:themeFillShade="D9"/>
            <w:vAlign w:val="center"/>
          </w:tcPr>
          <w:p w:rsidR="00B24014" w:rsidRPr="00B24014" w:rsidRDefault="00B24014" w:rsidP="00B24014">
            <w:pPr>
              <w:jc w:val="center"/>
              <w:rPr>
                <w:rFonts w:ascii="TheSansBold-Plain" w:hAnsi="TheSansBold-Plain"/>
                <w:szCs w:val="24"/>
              </w:rPr>
            </w:pPr>
            <w:r w:rsidRPr="00B24014">
              <w:rPr>
                <w:rFonts w:ascii="TheSansBold-Plain" w:hAnsi="TheSansBold-Plain"/>
                <w:szCs w:val="24"/>
              </w:rPr>
              <w:t>dem, demo*</w:t>
            </w:r>
          </w:p>
        </w:tc>
        <w:tc>
          <w:tcPr>
            <w:tcW w:w="2250" w:type="dxa"/>
            <w:tcBorders>
              <w:top w:val="single" w:sz="4" w:space="0" w:color="auto"/>
              <w:bottom w:val="single" w:sz="4" w:space="0" w:color="auto"/>
            </w:tcBorders>
            <w:shd w:val="clear" w:color="auto" w:fill="D9D9D9" w:themeFill="background1" w:themeFillShade="D9"/>
            <w:vAlign w:val="center"/>
          </w:tcPr>
          <w:p w:rsidR="00B24014" w:rsidRPr="00B24014" w:rsidRDefault="00B24014" w:rsidP="00B24014">
            <w:pPr>
              <w:rPr>
                <w:rFonts w:ascii="TheSans-Plain" w:hAnsi="TheSans-Plain"/>
                <w:sz w:val="22"/>
              </w:rPr>
            </w:pPr>
            <w:r w:rsidRPr="00B24014">
              <w:rPr>
                <w:rFonts w:ascii="TheSans-Plain" w:hAnsi="TheSans-Plain"/>
                <w:sz w:val="22"/>
              </w:rPr>
              <w:t>people</w:t>
            </w:r>
          </w:p>
        </w:tc>
        <w:tc>
          <w:tcPr>
            <w:tcW w:w="5040" w:type="dxa"/>
            <w:tcBorders>
              <w:top w:val="single" w:sz="4" w:space="0" w:color="auto"/>
              <w:bottom w:val="single" w:sz="4" w:space="0" w:color="auto"/>
            </w:tcBorders>
            <w:shd w:val="clear" w:color="auto" w:fill="D9D9D9" w:themeFill="background1" w:themeFillShade="D9"/>
            <w:vAlign w:val="center"/>
          </w:tcPr>
          <w:p w:rsidR="00B24014" w:rsidRPr="00B24014" w:rsidRDefault="00B24014" w:rsidP="00B24014">
            <w:pPr>
              <w:rPr>
                <w:rFonts w:ascii="TheSans-Plain" w:hAnsi="TheSans-Plain"/>
                <w:sz w:val="22"/>
              </w:rPr>
            </w:pPr>
            <w:r w:rsidRPr="00B24014">
              <w:rPr>
                <w:rFonts w:ascii="TheSans-Plain" w:hAnsi="TheSans-Plain"/>
                <w:sz w:val="22"/>
              </w:rPr>
              <w:t>demagogue, democracy, democratic, Democrat</w:t>
            </w:r>
          </w:p>
        </w:tc>
        <w:tc>
          <w:tcPr>
            <w:tcW w:w="5580" w:type="dxa"/>
            <w:vMerge/>
            <w:shd w:val="clear" w:color="auto" w:fill="D9D9D9" w:themeFill="background1" w:themeFillShade="D9"/>
            <w:vAlign w:val="center"/>
          </w:tcPr>
          <w:p w:rsidR="00B24014" w:rsidRPr="00B24014" w:rsidRDefault="00B24014" w:rsidP="00B24014">
            <w:pPr>
              <w:rPr>
                <w:rFonts w:ascii="TheSans-Plain" w:hAnsi="TheSans-Plain"/>
                <w:sz w:val="22"/>
              </w:rPr>
            </w:pPr>
          </w:p>
        </w:tc>
      </w:tr>
      <w:tr w:rsidR="00B24014" w:rsidRPr="00B24014" w:rsidTr="007910AF">
        <w:trPr>
          <w:trHeight w:val="350"/>
        </w:trPr>
        <w:tc>
          <w:tcPr>
            <w:tcW w:w="1638" w:type="dxa"/>
            <w:tcBorders>
              <w:top w:val="single" w:sz="4" w:space="0" w:color="auto"/>
              <w:bottom w:val="single" w:sz="4" w:space="0" w:color="auto"/>
            </w:tcBorders>
            <w:shd w:val="clear" w:color="auto" w:fill="D9D9D9" w:themeFill="background1" w:themeFillShade="D9"/>
            <w:vAlign w:val="center"/>
          </w:tcPr>
          <w:p w:rsidR="00B24014" w:rsidRPr="00B24014" w:rsidRDefault="00B24014" w:rsidP="00B24014">
            <w:pPr>
              <w:jc w:val="center"/>
              <w:rPr>
                <w:rFonts w:ascii="TheSansBold-Plain" w:hAnsi="TheSansBold-Plain"/>
                <w:szCs w:val="24"/>
              </w:rPr>
            </w:pPr>
            <w:r w:rsidRPr="00B24014">
              <w:rPr>
                <w:rFonts w:ascii="TheSansBold-Plain" w:hAnsi="TheSansBold-Plain"/>
                <w:szCs w:val="24"/>
              </w:rPr>
              <w:t>pol, polis, polit*</w:t>
            </w:r>
          </w:p>
        </w:tc>
        <w:tc>
          <w:tcPr>
            <w:tcW w:w="2250" w:type="dxa"/>
            <w:tcBorders>
              <w:top w:val="single" w:sz="4" w:space="0" w:color="auto"/>
              <w:bottom w:val="single" w:sz="4" w:space="0" w:color="auto"/>
            </w:tcBorders>
            <w:shd w:val="clear" w:color="auto" w:fill="D9D9D9" w:themeFill="background1" w:themeFillShade="D9"/>
            <w:vAlign w:val="center"/>
          </w:tcPr>
          <w:p w:rsidR="00B24014" w:rsidRPr="00B24014" w:rsidRDefault="00B24014" w:rsidP="00B24014">
            <w:pPr>
              <w:rPr>
                <w:rFonts w:ascii="TheSans-Plain" w:hAnsi="TheSans-Plain"/>
                <w:sz w:val="22"/>
              </w:rPr>
            </w:pPr>
            <w:r w:rsidRPr="00B24014">
              <w:rPr>
                <w:rFonts w:ascii="TheSans-Plain" w:hAnsi="TheSans-Plain"/>
                <w:sz w:val="22"/>
              </w:rPr>
              <w:t>city, method of government</w:t>
            </w:r>
          </w:p>
        </w:tc>
        <w:tc>
          <w:tcPr>
            <w:tcW w:w="5040" w:type="dxa"/>
            <w:tcBorders>
              <w:top w:val="single" w:sz="4" w:space="0" w:color="auto"/>
              <w:bottom w:val="single" w:sz="4" w:space="0" w:color="auto"/>
            </w:tcBorders>
            <w:shd w:val="clear" w:color="auto" w:fill="D9D9D9" w:themeFill="background1" w:themeFillShade="D9"/>
            <w:vAlign w:val="center"/>
          </w:tcPr>
          <w:p w:rsidR="00B24014" w:rsidRPr="00B24014" w:rsidRDefault="00B24014" w:rsidP="00B24014">
            <w:pPr>
              <w:rPr>
                <w:rFonts w:ascii="TheSans-Plain" w:hAnsi="TheSans-Plain"/>
                <w:sz w:val="22"/>
              </w:rPr>
            </w:pPr>
            <w:r w:rsidRPr="00B24014">
              <w:rPr>
                <w:rFonts w:ascii="TheSans-Plain" w:hAnsi="TheSans-Plain"/>
                <w:i/>
                <w:sz w:val="22"/>
              </w:rPr>
              <w:t>political</w:t>
            </w:r>
            <w:r w:rsidRPr="00B24014">
              <w:rPr>
                <w:rFonts w:ascii="TheSans-Plain" w:hAnsi="TheSans-Plain"/>
                <w:sz w:val="22"/>
              </w:rPr>
              <w:t xml:space="preserve">*, </w:t>
            </w:r>
            <w:r w:rsidRPr="00B24014">
              <w:rPr>
                <w:rFonts w:ascii="TheSans-Plain" w:hAnsi="TheSans-Plain"/>
                <w:i/>
                <w:sz w:val="22"/>
              </w:rPr>
              <w:t>Acropolis</w:t>
            </w:r>
            <w:r w:rsidRPr="00B24014">
              <w:rPr>
                <w:rFonts w:ascii="TheSans-Plain" w:hAnsi="TheSans-Plain"/>
                <w:sz w:val="22"/>
              </w:rPr>
              <w:t xml:space="preserve">*, </w:t>
            </w:r>
            <w:r w:rsidRPr="00B24014">
              <w:rPr>
                <w:rFonts w:ascii="TheSans-Plain" w:hAnsi="TheSans-Plain"/>
                <w:i/>
                <w:sz w:val="22"/>
              </w:rPr>
              <w:t>politics</w:t>
            </w:r>
            <w:r w:rsidRPr="00B24014">
              <w:rPr>
                <w:rFonts w:ascii="TheSans-Plain" w:hAnsi="TheSans-Plain"/>
                <w:sz w:val="22"/>
              </w:rPr>
              <w:t xml:space="preserve">*, </w:t>
            </w:r>
            <w:r w:rsidRPr="00B24014">
              <w:rPr>
                <w:rFonts w:ascii="TheSans-Plain" w:hAnsi="TheSans-Plain"/>
                <w:i/>
                <w:sz w:val="22"/>
              </w:rPr>
              <w:t>politician</w:t>
            </w:r>
            <w:r w:rsidRPr="00B24014">
              <w:rPr>
                <w:rFonts w:ascii="TheSans-Plain" w:hAnsi="TheSans-Plain"/>
                <w:sz w:val="22"/>
              </w:rPr>
              <w:t xml:space="preserve">*, </w:t>
            </w:r>
            <w:r w:rsidRPr="00B24014">
              <w:rPr>
                <w:rFonts w:ascii="TheSans-Plain" w:hAnsi="TheSans-Plain"/>
                <w:i/>
                <w:sz w:val="22"/>
              </w:rPr>
              <w:t>metropolitan</w:t>
            </w:r>
            <w:r w:rsidRPr="00B24014">
              <w:rPr>
                <w:rFonts w:ascii="TheSans-Plain" w:hAnsi="TheSans-Plain"/>
                <w:sz w:val="22"/>
              </w:rPr>
              <w:t xml:space="preserve">*, </w:t>
            </w:r>
            <w:r w:rsidRPr="00B24014">
              <w:rPr>
                <w:rFonts w:ascii="TheSans-Plain" w:hAnsi="TheSans-Plain"/>
                <w:i/>
                <w:sz w:val="22"/>
              </w:rPr>
              <w:t>metropolis</w:t>
            </w:r>
            <w:r w:rsidRPr="00B24014">
              <w:rPr>
                <w:rFonts w:ascii="TheSans-Plain" w:hAnsi="TheSans-Plain"/>
                <w:sz w:val="22"/>
              </w:rPr>
              <w:t xml:space="preserve">*, </w:t>
            </w:r>
            <w:r w:rsidRPr="00B24014">
              <w:rPr>
                <w:rFonts w:ascii="TheSans-Plain" w:hAnsi="TheSans-Plain"/>
                <w:i/>
                <w:sz w:val="22"/>
              </w:rPr>
              <w:t>police</w:t>
            </w:r>
            <w:r w:rsidRPr="00B24014">
              <w:rPr>
                <w:rFonts w:ascii="TheSans-Plain" w:hAnsi="TheSans-Plain"/>
                <w:sz w:val="22"/>
              </w:rPr>
              <w:t xml:space="preserve">*, policy, cosmopolitan, </w:t>
            </w:r>
            <w:r w:rsidRPr="00B24014">
              <w:rPr>
                <w:rFonts w:ascii="TheSans-Plain" w:hAnsi="TheSans-Plain"/>
                <w:i/>
                <w:sz w:val="22"/>
              </w:rPr>
              <w:t>megalopolis</w:t>
            </w:r>
            <w:r w:rsidRPr="00B24014">
              <w:rPr>
                <w:rFonts w:ascii="TheSans-Plain" w:hAnsi="TheSans-Plain"/>
                <w:sz w:val="22"/>
              </w:rPr>
              <w:t>*</w:t>
            </w:r>
          </w:p>
        </w:tc>
        <w:tc>
          <w:tcPr>
            <w:tcW w:w="5580" w:type="dxa"/>
            <w:vMerge/>
            <w:shd w:val="clear" w:color="auto" w:fill="D9D9D9" w:themeFill="background1" w:themeFillShade="D9"/>
            <w:vAlign w:val="center"/>
          </w:tcPr>
          <w:p w:rsidR="00B24014" w:rsidRPr="00B24014" w:rsidRDefault="00B24014" w:rsidP="00B24014">
            <w:pPr>
              <w:rPr>
                <w:rFonts w:ascii="TheSans-Plain" w:hAnsi="TheSans-Plain"/>
                <w:sz w:val="22"/>
              </w:rPr>
            </w:pPr>
          </w:p>
        </w:tc>
      </w:tr>
      <w:tr w:rsidR="00B24014" w:rsidRPr="00B24014" w:rsidTr="007910AF">
        <w:trPr>
          <w:trHeight w:val="350"/>
        </w:trPr>
        <w:tc>
          <w:tcPr>
            <w:tcW w:w="1638" w:type="dxa"/>
            <w:tcBorders>
              <w:top w:val="single" w:sz="4" w:space="0" w:color="auto"/>
              <w:bottom w:val="single" w:sz="12" w:space="0" w:color="auto"/>
            </w:tcBorders>
            <w:shd w:val="clear" w:color="auto" w:fill="D9D9D9" w:themeFill="background1" w:themeFillShade="D9"/>
            <w:vAlign w:val="center"/>
          </w:tcPr>
          <w:p w:rsidR="00B24014" w:rsidRPr="00B24014" w:rsidRDefault="00B24014" w:rsidP="00B24014">
            <w:pPr>
              <w:jc w:val="center"/>
              <w:rPr>
                <w:rFonts w:ascii="TheSansBold-Plain" w:hAnsi="TheSansBold-Plain"/>
                <w:szCs w:val="24"/>
              </w:rPr>
            </w:pPr>
            <w:r w:rsidRPr="00B24014">
              <w:rPr>
                <w:rFonts w:ascii="TheSansBold-Plain" w:hAnsi="TheSansBold-Plain"/>
                <w:szCs w:val="24"/>
              </w:rPr>
              <w:t>cycl, cyclo</w:t>
            </w:r>
          </w:p>
        </w:tc>
        <w:tc>
          <w:tcPr>
            <w:tcW w:w="2250" w:type="dxa"/>
            <w:tcBorders>
              <w:top w:val="single" w:sz="4" w:space="0" w:color="auto"/>
              <w:bottom w:val="single" w:sz="12" w:space="0" w:color="auto"/>
            </w:tcBorders>
            <w:shd w:val="clear" w:color="auto" w:fill="D9D9D9" w:themeFill="background1" w:themeFillShade="D9"/>
            <w:vAlign w:val="center"/>
          </w:tcPr>
          <w:p w:rsidR="00B24014" w:rsidRPr="00B24014" w:rsidRDefault="00B24014" w:rsidP="00B24014">
            <w:pPr>
              <w:rPr>
                <w:rFonts w:ascii="TheSans-Plain" w:hAnsi="TheSans-Plain"/>
                <w:sz w:val="22"/>
              </w:rPr>
            </w:pPr>
            <w:r w:rsidRPr="00B24014">
              <w:rPr>
                <w:rFonts w:ascii="TheSans-Plain" w:hAnsi="TheSans-Plain"/>
                <w:sz w:val="22"/>
              </w:rPr>
              <w:t>wheel or circle, circular</w:t>
            </w:r>
          </w:p>
        </w:tc>
        <w:tc>
          <w:tcPr>
            <w:tcW w:w="5040" w:type="dxa"/>
            <w:tcBorders>
              <w:top w:val="single" w:sz="4" w:space="0" w:color="auto"/>
              <w:bottom w:val="single" w:sz="12" w:space="0" w:color="auto"/>
            </w:tcBorders>
            <w:shd w:val="clear" w:color="auto" w:fill="D9D9D9" w:themeFill="background1" w:themeFillShade="D9"/>
            <w:vAlign w:val="center"/>
          </w:tcPr>
          <w:p w:rsidR="00B24014" w:rsidRPr="00B24014" w:rsidRDefault="00B24014" w:rsidP="00B24014">
            <w:pPr>
              <w:rPr>
                <w:rFonts w:ascii="TheSans-Plain" w:hAnsi="TheSans-Plain"/>
                <w:i/>
                <w:sz w:val="22"/>
              </w:rPr>
            </w:pPr>
            <w:r w:rsidRPr="00B24014">
              <w:rPr>
                <w:rFonts w:ascii="TheSans-Plain" w:hAnsi="TheSans-Plain"/>
                <w:sz w:val="22"/>
              </w:rPr>
              <w:t xml:space="preserve">bicycle, </w:t>
            </w:r>
            <w:r w:rsidRPr="00B24014">
              <w:rPr>
                <w:rFonts w:ascii="TheSans-Plain" w:hAnsi="TheSans-Plain"/>
                <w:i/>
                <w:sz w:val="22"/>
              </w:rPr>
              <w:t>cycle*</w:t>
            </w:r>
            <w:r w:rsidRPr="00B24014">
              <w:rPr>
                <w:rFonts w:ascii="TheSans-Plain" w:hAnsi="TheSans-Plain"/>
                <w:sz w:val="22"/>
              </w:rPr>
              <w:t xml:space="preserve">, </w:t>
            </w:r>
            <w:r w:rsidRPr="00B24014">
              <w:rPr>
                <w:rFonts w:ascii="TheSans-Plain" w:hAnsi="TheSans-Plain"/>
                <w:i/>
                <w:sz w:val="22"/>
              </w:rPr>
              <w:t>cyclic*</w:t>
            </w:r>
            <w:r w:rsidRPr="00B24014">
              <w:rPr>
                <w:rFonts w:ascii="TheSans-Plain" w:hAnsi="TheSans-Plain"/>
                <w:sz w:val="22"/>
              </w:rPr>
              <w:t xml:space="preserve">, Cyclops, tricycle, motorcycle, </w:t>
            </w:r>
            <w:r w:rsidRPr="00B24014">
              <w:rPr>
                <w:rFonts w:ascii="TheSans-Plain" w:hAnsi="TheSans-Plain"/>
                <w:i/>
                <w:sz w:val="22"/>
              </w:rPr>
              <w:t>cyclone</w:t>
            </w:r>
            <w:r w:rsidRPr="00B24014">
              <w:rPr>
                <w:rFonts w:ascii="TheSans-Plain" w:hAnsi="TheSans-Plain"/>
                <w:sz w:val="22"/>
              </w:rPr>
              <w:t xml:space="preserve">*, encyclopedia, </w:t>
            </w:r>
            <w:r w:rsidRPr="00B24014">
              <w:rPr>
                <w:rFonts w:ascii="TheSans-Plain" w:hAnsi="TheSans-Plain"/>
                <w:i/>
                <w:sz w:val="22"/>
              </w:rPr>
              <w:t>cyclical*, recycle*</w:t>
            </w:r>
          </w:p>
        </w:tc>
        <w:tc>
          <w:tcPr>
            <w:tcW w:w="5580" w:type="dxa"/>
            <w:vMerge/>
            <w:tcBorders>
              <w:bottom w:val="single" w:sz="12" w:space="0" w:color="auto"/>
            </w:tcBorders>
            <w:shd w:val="clear" w:color="auto" w:fill="D9D9D9" w:themeFill="background1" w:themeFillShade="D9"/>
            <w:vAlign w:val="center"/>
          </w:tcPr>
          <w:p w:rsidR="00B24014" w:rsidRPr="00B24014" w:rsidRDefault="00B24014" w:rsidP="00B24014">
            <w:pPr>
              <w:rPr>
                <w:rFonts w:ascii="TheSans-Plain" w:hAnsi="TheSans-Plain"/>
                <w:sz w:val="22"/>
              </w:rPr>
            </w:pPr>
          </w:p>
        </w:tc>
      </w:tr>
      <w:tr w:rsidR="00B24014" w:rsidRPr="00B24014" w:rsidTr="007910AF">
        <w:trPr>
          <w:trHeight w:val="350"/>
        </w:trPr>
        <w:tc>
          <w:tcPr>
            <w:tcW w:w="14508" w:type="dxa"/>
            <w:gridSpan w:val="4"/>
            <w:tcBorders>
              <w:top w:val="single" w:sz="12" w:space="0" w:color="auto"/>
              <w:bottom w:val="single" w:sz="24" w:space="0" w:color="auto"/>
            </w:tcBorders>
            <w:shd w:val="clear" w:color="auto" w:fill="FFFFFF" w:themeFill="background1"/>
            <w:vAlign w:val="center"/>
          </w:tcPr>
          <w:p w:rsidR="00B24014" w:rsidRPr="00B24014" w:rsidRDefault="00B24014" w:rsidP="00B24014">
            <w:pPr>
              <w:rPr>
                <w:rFonts w:ascii="TheSans-Plain" w:hAnsi="TheSans-Plain"/>
                <w:i/>
                <w:sz w:val="22"/>
              </w:rPr>
            </w:pPr>
            <w:r w:rsidRPr="00B24014">
              <w:rPr>
                <w:rFonts w:ascii="TheSans-Plain" w:hAnsi="TheSans-Plain"/>
                <w:i/>
                <w:sz w:val="22"/>
              </w:rPr>
              <w:t>See the 5</w:t>
            </w:r>
            <w:r w:rsidRPr="00B24014">
              <w:rPr>
                <w:rFonts w:ascii="TheSans-Plain" w:hAnsi="TheSans-Plain"/>
                <w:i/>
                <w:sz w:val="22"/>
                <w:vertAlign w:val="superscript"/>
              </w:rPr>
              <w:t>th</w:t>
            </w:r>
            <w:r w:rsidRPr="00B24014">
              <w:rPr>
                <w:rFonts w:ascii="TheSans-Plain" w:hAnsi="TheSans-Plain"/>
                <w:i/>
                <w:sz w:val="22"/>
              </w:rPr>
              <w:t xml:space="preserve"> grade lists and the complete list of roots at the end of this document for additional roots for instruction.</w:t>
            </w:r>
          </w:p>
        </w:tc>
      </w:tr>
    </w:tbl>
    <w:p w:rsidR="00B24014" w:rsidRPr="00B24014" w:rsidRDefault="00B24014" w:rsidP="00B24014">
      <w:pPr>
        <w:ind w:left="0" w:firstLine="0"/>
        <w:jc w:val="center"/>
        <w:rPr>
          <w:rFonts w:ascii="TheSansBold-Plain" w:eastAsia="Times New Roman" w:hAnsi="TheSansBold-Plain" w:cs="Times New Roman"/>
          <w:sz w:val="4"/>
          <w:szCs w:val="4"/>
        </w:rPr>
      </w:pPr>
    </w:p>
    <w:p w:rsidR="00D451EA" w:rsidRDefault="00D451EA" w:rsidP="00B24014">
      <w:pPr>
        <w:ind w:left="0" w:firstLine="0"/>
      </w:pPr>
    </w:p>
    <w:p w:rsidR="00162834" w:rsidRPr="00ED5265" w:rsidRDefault="00162834" w:rsidP="00162834">
      <w:pPr>
        <w:ind w:left="0" w:firstLine="0"/>
        <w:jc w:val="center"/>
        <w:rPr>
          <w:rFonts w:ascii="TheSansBold-Plain" w:eastAsia="Times New Roman" w:hAnsi="TheSansBold-Plain" w:cs="Times New Roman"/>
          <w:sz w:val="28"/>
          <w:szCs w:val="28"/>
        </w:rPr>
      </w:pPr>
      <w:r w:rsidRPr="00ED5265">
        <w:rPr>
          <w:rFonts w:ascii="TheSansBold-Plain" w:eastAsia="Times New Roman" w:hAnsi="TheSansBold-Plain" w:cs="Times New Roman"/>
          <w:sz w:val="28"/>
          <w:szCs w:val="28"/>
        </w:rPr>
        <w:t>Affix/Root Mini-lesson Structure</w:t>
      </w:r>
    </w:p>
    <w:tbl>
      <w:tblPr>
        <w:tblW w:w="14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7E0" w:firstRow="1" w:lastRow="1" w:firstColumn="1" w:lastColumn="1" w:noHBand="1" w:noVBand="1"/>
      </w:tblPr>
      <w:tblGrid>
        <w:gridCol w:w="2545"/>
        <w:gridCol w:w="11970"/>
      </w:tblGrid>
      <w:tr w:rsidR="00162834" w:rsidRPr="00ED5265" w:rsidTr="00AB48CD">
        <w:trPr>
          <w:trHeight w:val="557"/>
        </w:trPr>
        <w:tc>
          <w:tcPr>
            <w:tcW w:w="14515" w:type="dxa"/>
            <w:gridSpan w:val="2"/>
          </w:tcPr>
          <w:p w:rsidR="00162834" w:rsidRPr="00ED5265" w:rsidRDefault="00162834" w:rsidP="00AB48CD">
            <w:pPr>
              <w:ind w:left="0" w:firstLine="0"/>
              <w:rPr>
                <w:rFonts w:ascii="Calibri" w:eastAsia="Times New Roman" w:hAnsi="Calibri" w:cs="Times New Roman"/>
                <w:szCs w:val="24"/>
              </w:rPr>
            </w:pPr>
            <w:r w:rsidRPr="00ED5265">
              <w:rPr>
                <w:rFonts w:ascii="Calibri" w:eastAsia="Times New Roman" w:hAnsi="Calibri" w:cs="Times New Roman"/>
                <w:b/>
                <w:szCs w:val="24"/>
              </w:rPr>
              <w:t>Standards:</w:t>
            </w:r>
            <w:r w:rsidRPr="00ED5265">
              <w:rPr>
                <w:rFonts w:ascii="Calibri" w:eastAsia="Times New Roman" w:hAnsi="Calibri" w:cs="Times New Roman"/>
                <w:szCs w:val="24"/>
              </w:rPr>
              <w:t xml:space="preserve"> </w:t>
            </w:r>
          </w:p>
        </w:tc>
      </w:tr>
      <w:tr w:rsidR="00162834" w:rsidRPr="00ED5265" w:rsidTr="00AB48CD">
        <w:trPr>
          <w:trHeight w:val="1331"/>
        </w:trPr>
        <w:tc>
          <w:tcPr>
            <w:tcW w:w="2545" w:type="dxa"/>
          </w:tcPr>
          <w:p w:rsidR="00162834" w:rsidRPr="00ED5265" w:rsidRDefault="00162834" w:rsidP="00AB48CD">
            <w:pPr>
              <w:ind w:left="0" w:firstLine="0"/>
              <w:rPr>
                <w:rFonts w:ascii="Calibri" w:eastAsia="Times New Roman" w:hAnsi="Calibri" w:cs="Times New Roman"/>
                <w:b/>
                <w:szCs w:val="24"/>
              </w:rPr>
            </w:pPr>
            <w:r w:rsidRPr="00ED5265">
              <w:rPr>
                <w:rFonts w:ascii="Calibri" w:eastAsia="Times New Roman" w:hAnsi="Calibri" w:cs="Times New Roman"/>
                <w:b/>
                <w:szCs w:val="24"/>
              </w:rPr>
              <w:t>Connection</w:t>
            </w:r>
          </w:p>
          <w:p w:rsidR="00162834" w:rsidRPr="00ED5265" w:rsidRDefault="00162834" w:rsidP="00AB48CD">
            <w:pPr>
              <w:ind w:left="0" w:firstLine="0"/>
              <w:rPr>
                <w:rFonts w:ascii="Calibri" w:eastAsia="Times New Roman" w:hAnsi="Calibri" w:cs="Times New Roman"/>
                <w:sz w:val="20"/>
                <w:szCs w:val="20"/>
              </w:rPr>
            </w:pPr>
            <w:r w:rsidRPr="00ED5265">
              <w:rPr>
                <w:rFonts w:ascii="Calibri" w:eastAsia="Times New Roman" w:hAnsi="Calibri" w:cs="Times New Roman"/>
                <w:sz w:val="20"/>
                <w:szCs w:val="20"/>
              </w:rPr>
              <w:t>(1 minute)</w:t>
            </w:r>
          </w:p>
          <w:p w:rsidR="00162834" w:rsidRPr="00ED5265" w:rsidRDefault="00162834" w:rsidP="00AB48CD">
            <w:pPr>
              <w:ind w:left="0" w:firstLine="0"/>
              <w:rPr>
                <w:rFonts w:ascii="Calibri" w:eastAsia="Times New Roman" w:hAnsi="Calibri" w:cs="Times New Roman"/>
                <w:sz w:val="20"/>
                <w:szCs w:val="20"/>
              </w:rPr>
            </w:pPr>
            <w:r w:rsidRPr="00ED5265">
              <w:rPr>
                <w:rFonts w:ascii="Calibri" w:eastAsia="Times New Roman" w:hAnsi="Calibri" w:cs="Times New Roman"/>
                <w:i/>
                <w:sz w:val="20"/>
                <w:szCs w:val="20"/>
              </w:rPr>
              <w:br/>
            </w:r>
            <w:r w:rsidRPr="00ED5265">
              <w:rPr>
                <w:rFonts w:ascii="Calibri" w:eastAsia="Times New Roman" w:hAnsi="Calibri" w:cs="Times New Roman"/>
                <w:sz w:val="20"/>
                <w:szCs w:val="20"/>
              </w:rPr>
              <w:t>Link mini-lesson to prior learning.</w:t>
            </w:r>
          </w:p>
        </w:tc>
        <w:tc>
          <w:tcPr>
            <w:tcW w:w="11970" w:type="dxa"/>
          </w:tcPr>
          <w:p w:rsidR="00162834" w:rsidRPr="00ED5265" w:rsidRDefault="00162834" w:rsidP="00AB48CD">
            <w:pPr>
              <w:ind w:left="0" w:firstLine="0"/>
              <w:rPr>
                <w:rFonts w:ascii="Calibri" w:eastAsia="Times New Roman" w:hAnsi="Calibri" w:cs="Times New Roman"/>
                <w:b/>
                <w:i/>
                <w:sz w:val="21"/>
                <w:szCs w:val="21"/>
              </w:rPr>
            </w:pPr>
            <w:r w:rsidRPr="00ED5265">
              <w:rPr>
                <w:rFonts w:ascii="Calibri" w:eastAsia="Times New Roman" w:hAnsi="Calibri" w:cs="Times New Roman"/>
                <w:sz w:val="21"/>
                <w:szCs w:val="21"/>
              </w:rPr>
              <w:t xml:space="preserve">SAY: </w:t>
            </w:r>
            <w:r w:rsidRPr="00ED5265">
              <w:rPr>
                <w:rFonts w:ascii="Calibri" w:eastAsia="Times New Roman" w:hAnsi="Calibri" w:cs="Times New Roman"/>
                <w:i/>
                <w:sz w:val="21"/>
                <w:szCs w:val="21"/>
              </w:rPr>
              <w:t>We have learned that……</w:t>
            </w:r>
          </w:p>
        </w:tc>
      </w:tr>
      <w:tr w:rsidR="00162834" w:rsidRPr="00ED5265" w:rsidTr="00AB48CD">
        <w:trPr>
          <w:trHeight w:val="1448"/>
        </w:trPr>
        <w:tc>
          <w:tcPr>
            <w:tcW w:w="2545" w:type="dxa"/>
          </w:tcPr>
          <w:p w:rsidR="00162834" w:rsidRPr="00ED5265" w:rsidRDefault="00162834" w:rsidP="00AB48CD">
            <w:pPr>
              <w:ind w:left="0" w:firstLine="0"/>
              <w:rPr>
                <w:rFonts w:ascii="Calibri" w:eastAsia="Times New Roman" w:hAnsi="Calibri" w:cs="Times New Roman"/>
                <w:b/>
                <w:szCs w:val="24"/>
              </w:rPr>
            </w:pPr>
            <w:r w:rsidRPr="00ED5265">
              <w:rPr>
                <w:rFonts w:ascii="Calibri" w:eastAsia="Times New Roman" w:hAnsi="Calibri" w:cs="Times New Roman"/>
                <w:b/>
                <w:szCs w:val="24"/>
              </w:rPr>
              <w:t>Teaching Point</w:t>
            </w:r>
          </w:p>
          <w:p w:rsidR="00162834" w:rsidRPr="00ED5265" w:rsidRDefault="00162834" w:rsidP="00AB48CD">
            <w:pPr>
              <w:ind w:left="0" w:firstLine="0"/>
              <w:rPr>
                <w:rFonts w:ascii="Calibri" w:eastAsia="Times New Roman" w:hAnsi="Calibri" w:cs="Times New Roman"/>
                <w:sz w:val="20"/>
                <w:szCs w:val="20"/>
              </w:rPr>
            </w:pPr>
            <w:r w:rsidRPr="00ED5265">
              <w:rPr>
                <w:rFonts w:ascii="Calibri" w:eastAsia="Times New Roman" w:hAnsi="Calibri" w:cs="Times New Roman"/>
                <w:szCs w:val="24"/>
              </w:rPr>
              <w:t xml:space="preserve"> </w:t>
            </w:r>
            <w:r w:rsidRPr="00ED5265">
              <w:rPr>
                <w:rFonts w:ascii="Calibri" w:eastAsia="Times New Roman" w:hAnsi="Calibri" w:cs="Times New Roman"/>
                <w:sz w:val="20"/>
                <w:szCs w:val="20"/>
              </w:rPr>
              <w:t>(1 minute)</w:t>
            </w:r>
          </w:p>
          <w:p w:rsidR="00162834" w:rsidRPr="00ED5265" w:rsidRDefault="00162834" w:rsidP="00AB48CD">
            <w:pPr>
              <w:ind w:left="0" w:firstLine="0"/>
              <w:rPr>
                <w:rFonts w:ascii="Calibri" w:eastAsia="Times New Roman" w:hAnsi="Calibri" w:cs="Times New Roman"/>
                <w:i/>
                <w:sz w:val="10"/>
                <w:szCs w:val="10"/>
              </w:rPr>
            </w:pPr>
          </w:p>
          <w:p w:rsidR="00162834" w:rsidRPr="00ED5265" w:rsidRDefault="00162834" w:rsidP="00AB48CD">
            <w:pPr>
              <w:ind w:left="0" w:firstLine="0"/>
              <w:rPr>
                <w:rFonts w:ascii="Calibri" w:eastAsia="Times New Roman" w:hAnsi="Calibri" w:cs="Times New Roman"/>
                <w:sz w:val="20"/>
                <w:szCs w:val="20"/>
              </w:rPr>
            </w:pPr>
            <w:r w:rsidRPr="00ED5265">
              <w:rPr>
                <w:rFonts w:ascii="Calibri" w:eastAsia="Times New Roman" w:hAnsi="Calibri" w:cs="Times New Roman"/>
                <w:sz w:val="20"/>
                <w:szCs w:val="20"/>
              </w:rPr>
              <w:t>Explicitly name the lesson’s objective in kid-friendly language.</w:t>
            </w:r>
          </w:p>
        </w:tc>
        <w:tc>
          <w:tcPr>
            <w:tcW w:w="11970" w:type="dxa"/>
          </w:tcPr>
          <w:p w:rsidR="00162834" w:rsidRPr="00ED5265" w:rsidRDefault="00162834" w:rsidP="00AB48CD">
            <w:pPr>
              <w:ind w:left="0" w:firstLine="0"/>
              <w:rPr>
                <w:rFonts w:ascii="Calibri" w:eastAsia="Times New Roman" w:hAnsi="Calibri" w:cs="Times New Roman"/>
                <w:i/>
                <w:sz w:val="21"/>
                <w:szCs w:val="21"/>
              </w:rPr>
            </w:pPr>
            <w:r w:rsidRPr="00ED5265">
              <w:rPr>
                <w:rFonts w:ascii="Calibri" w:eastAsia="Times New Roman" w:hAnsi="Calibri" w:cs="Times New Roman"/>
                <w:sz w:val="21"/>
                <w:szCs w:val="21"/>
              </w:rPr>
              <w:t xml:space="preserve">SAY: </w:t>
            </w:r>
            <w:r w:rsidRPr="00ED5265">
              <w:rPr>
                <w:rFonts w:ascii="Calibri" w:eastAsia="Times New Roman" w:hAnsi="Calibri" w:cs="Times New Roman"/>
                <w:i/>
                <w:sz w:val="21"/>
                <w:szCs w:val="21"/>
              </w:rPr>
              <w:t>Today we will learn how to read words with …….</w:t>
            </w:r>
          </w:p>
          <w:p w:rsidR="00162834" w:rsidRPr="00ED5265" w:rsidRDefault="00162834" w:rsidP="00AB48CD">
            <w:pPr>
              <w:ind w:left="0" w:firstLine="0"/>
              <w:rPr>
                <w:rFonts w:ascii="Calibri" w:eastAsia="Times New Roman" w:hAnsi="Calibri" w:cs="Times New Roman"/>
                <w:i/>
                <w:sz w:val="21"/>
                <w:szCs w:val="21"/>
              </w:rPr>
            </w:pPr>
          </w:p>
        </w:tc>
      </w:tr>
      <w:tr w:rsidR="00162834" w:rsidRPr="00ED5265" w:rsidTr="00AB48CD">
        <w:trPr>
          <w:trHeight w:val="1691"/>
        </w:trPr>
        <w:tc>
          <w:tcPr>
            <w:tcW w:w="2545" w:type="dxa"/>
          </w:tcPr>
          <w:p w:rsidR="00162834" w:rsidRPr="00ED5265" w:rsidRDefault="00162834" w:rsidP="00AB48CD">
            <w:pPr>
              <w:ind w:left="0" w:firstLine="0"/>
              <w:rPr>
                <w:rFonts w:ascii="Calibri" w:eastAsia="Times New Roman" w:hAnsi="Calibri" w:cs="Times New Roman"/>
                <w:b/>
                <w:szCs w:val="24"/>
              </w:rPr>
            </w:pPr>
            <w:r w:rsidRPr="00ED5265">
              <w:rPr>
                <w:rFonts w:ascii="Calibri" w:eastAsia="Times New Roman" w:hAnsi="Calibri" w:cs="Times New Roman"/>
                <w:b/>
                <w:szCs w:val="24"/>
              </w:rPr>
              <w:t xml:space="preserve">Teaching </w:t>
            </w:r>
          </w:p>
          <w:p w:rsidR="00162834" w:rsidRPr="00ED5265" w:rsidRDefault="00162834" w:rsidP="00AB48CD">
            <w:pPr>
              <w:ind w:left="0" w:firstLine="0"/>
              <w:rPr>
                <w:rFonts w:ascii="Calibri" w:eastAsia="Times New Roman" w:hAnsi="Calibri" w:cs="Times New Roman"/>
                <w:sz w:val="20"/>
                <w:szCs w:val="20"/>
              </w:rPr>
            </w:pPr>
            <w:r w:rsidRPr="00ED5265">
              <w:rPr>
                <w:rFonts w:ascii="Calibri" w:eastAsia="Times New Roman" w:hAnsi="Calibri" w:cs="Times New Roman"/>
                <w:sz w:val="20"/>
                <w:szCs w:val="20"/>
              </w:rPr>
              <w:t>(4-6 minutes)</w:t>
            </w:r>
          </w:p>
          <w:p w:rsidR="00162834" w:rsidRPr="00ED5265" w:rsidRDefault="00162834" w:rsidP="00AB48CD">
            <w:pPr>
              <w:ind w:left="0" w:firstLine="0"/>
              <w:rPr>
                <w:rFonts w:ascii="Calibri" w:eastAsia="Times New Roman" w:hAnsi="Calibri" w:cs="Times New Roman"/>
                <w:i/>
                <w:sz w:val="10"/>
                <w:szCs w:val="10"/>
              </w:rPr>
            </w:pPr>
          </w:p>
          <w:p w:rsidR="00162834" w:rsidRPr="00ED5265" w:rsidRDefault="00162834" w:rsidP="00AB48CD">
            <w:pPr>
              <w:ind w:left="0" w:firstLine="0"/>
              <w:rPr>
                <w:rFonts w:ascii="Calibri" w:eastAsia="Times New Roman" w:hAnsi="Calibri" w:cs="Times New Roman"/>
                <w:szCs w:val="24"/>
              </w:rPr>
            </w:pPr>
            <w:r w:rsidRPr="00ED5265">
              <w:rPr>
                <w:rFonts w:ascii="Calibri" w:eastAsia="Times New Roman" w:hAnsi="Calibri" w:cs="Times New Roman"/>
                <w:sz w:val="20"/>
                <w:szCs w:val="20"/>
              </w:rPr>
              <w:t>Model or demonstrate, explicitly tell, show an example</w:t>
            </w:r>
            <w:r w:rsidRPr="00ED5265">
              <w:rPr>
                <w:rFonts w:ascii="Calibri" w:eastAsia="Times New Roman" w:hAnsi="Calibri" w:cs="Times New Roman"/>
                <w:b/>
                <w:sz w:val="20"/>
                <w:szCs w:val="20"/>
              </w:rPr>
              <w:t xml:space="preserve">, </w:t>
            </w:r>
            <w:r w:rsidRPr="00ED5265">
              <w:rPr>
                <w:rFonts w:ascii="Calibri" w:eastAsia="Times New Roman" w:hAnsi="Calibri" w:cs="Times New Roman"/>
                <w:sz w:val="20"/>
                <w:szCs w:val="20"/>
              </w:rPr>
              <w:t>or facilitate student inquiry.</w:t>
            </w:r>
          </w:p>
        </w:tc>
        <w:tc>
          <w:tcPr>
            <w:tcW w:w="11970" w:type="dxa"/>
          </w:tcPr>
          <w:p w:rsidR="00162834" w:rsidRPr="00ED5265" w:rsidRDefault="00162834" w:rsidP="00AB48CD">
            <w:pPr>
              <w:ind w:left="0" w:firstLine="0"/>
              <w:rPr>
                <w:rFonts w:ascii="Calibri" w:eastAsia="Times New Roman" w:hAnsi="Calibri" w:cs="Times New Roman"/>
                <w:sz w:val="21"/>
                <w:szCs w:val="21"/>
              </w:rPr>
            </w:pPr>
            <w:r w:rsidRPr="00ED5265">
              <w:rPr>
                <w:rFonts w:ascii="Calibri" w:eastAsia="Times New Roman" w:hAnsi="Calibri" w:cs="Times New Roman"/>
                <w:sz w:val="21"/>
                <w:szCs w:val="21"/>
              </w:rPr>
              <w:t xml:space="preserve">Use key words for the affix or root that students can read and know the meaning. </w:t>
            </w:r>
          </w:p>
          <w:p w:rsidR="00162834" w:rsidRPr="00ED5265" w:rsidRDefault="00162834" w:rsidP="00AB48CD">
            <w:pPr>
              <w:ind w:left="0" w:firstLine="0"/>
              <w:rPr>
                <w:rFonts w:ascii="Calibri" w:eastAsia="Times New Roman" w:hAnsi="Calibri" w:cs="Times New Roman"/>
                <w:sz w:val="21"/>
                <w:szCs w:val="21"/>
              </w:rPr>
            </w:pPr>
            <w:r w:rsidRPr="00ED5265">
              <w:rPr>
                <w:rFonts w:ascii="Calibri" w:eastAsia="Times New Roman" w:hAnsi="Calibri" w:cs="Times New Roman"/>
                <w:sz w:val="21"/>
                <w:szCs w:val="21"/>
              </w:rPr>
              <w:t>Introduce those key words within a sentence or paragraph.</w:t>
            </w:r>
          </w:p>
          <w:p w:rsidR="00162834" w:rsidRPr="00ED5265" w:rsidRDefault="00162834" w:rsidP="00AB48CD">
            <w:pPr>
              <w:ind w:left="0" w:firstLine="0"/>
              <w:rPr>
                <w:rFonts w:ascii="Calibri" w:eastAsia="Times New Roman" w:hAnsi="Calibri" w:cs="Times New Roman"/>
                <w:i/>
                <w:sz w:val="21"/>
                <w:szCs w:val="21"/>
              </w:rPr>
            </w:pPr>
            <w:r w:rsidRPr="00ED5265">
              <w:rPr>
                <w:rFonts w:ascii="Calibri" w:eastAsia="Times New Roman" w:hAnsi="Calibri" w:cs="Times New Roman"/>
                <w:i/>
                <w:sz w:val="21"/>
                <w:szCs w:val="21"/>
              </w:rPr>
              <w:t xml:space="preserve">Initiate anchor chart to be completed by students. </w:t>
            </w:r>
          </w:p>
          <w:p w:rsidR="00162834" w:rsidRPr="00ED5265" w:rsidRDefault="00162834" w:rsidP="00AB48CD">
            <w:pPr>
              <w:ind w:left="0" w:firstLine="0"/>
              <w:rPr>
                <w:rFonts w:ascii="Calibri" w:eastAsia="Times New Roman" w:hAnsi="Calibri" w:cs="Times New Roman"/>
                <w:sz w:val="21"/>
                <w:szCs w:val="21"/>
              </w:rPr>
            </w:pPr>
            <w:r w:rsidRPr="00ED5265">
              <w:rPr>
                <w:rFonts w:ascii="Calibri" w:eastAsia="Times New Roman" w:hAnsi="Calibri" w:cs="Times New Roman"/>
                <w:sz w:val="21"/>
                <w:szCs w:val="21"/>
              </w:rPr>
              <w:t xml:space="preserve">Identify words with the targeted word part and notice similarities.  Circle or underline the affix and root. </w:t>
            </w:r>
          </w:p>
          <w:p w:rsidR="00162834" w:rsidRPr="00ED5265" w:rsidRDefault="00162834" w:rsidP="00AB48CD">
            <w:pPr>
              <w:ind w:left="0" w:firstLine="0"/>
              <w:rPr>
                <w:rFonts w:ascii="Calibri" w:eastAsia="Times New Roman" w:hAnsi="Calibri" w:cs="Times New Roman"/>
                <w:b/>
                <w:i/>
                <w:sz w:val="21"/>
                <w:szCs w:val="21"/>
              </w:rPr>
            </w:pPr>
            <w:r w:rsidRPr="00ED5265">
              <w:rPr>
                <w:rFonts w:ascii="Calibri" w:eastAsia="Times New Roman" w:hAnsi="Calibri" w:cs="Times New Roman"/>
                <w:sz w:val="21"/>
                <w:szCs w:val="21"/>
              </w:rPr>
              <w:t>Explain meaning for the targeted morphological unit (affix or root) and model for students how to use that meaning to define the whole word.</w:t>
            </w:r>
          </w:p>
        </w:tc>
      </w:tr>
      <w:tr w:rsidR="00162834" w:rsidRPr="00ED5265" w:rsidTr="00AB48CD">
        <w:trPr>
          <w:trHeight w:val="1421"/>
        </w:trPr>
        <w:tc>
          <w:tcPr>
            <w:tcW w:w="2545" w:type="dxa"/>
          </w:tcPr>
          <w:p w:rsidR="00162834" w:rsidRPr="00ED5265" w:rsidRDefault="00162834" w:rsidP="00AB48CD">
            <w:pPr>
              <w:ind w:left="0" w:firstLine="0"/>
              <w:rPr>
                <w:rFonts w:ascii="Calibri" w:eastAsia="Times New Roman" w:hAnsi="Calibri" w:cs="Times New Roman"/>
                <w:b/>
                <w:szCs w:val="24"/>
              </w:rPr>
            </w:pPr>
            <w:r w:rsidRPr="00ED5265">
              <w:rPr>
                <w:rFonts w:ascii="Calibri" w:eastAsia="Times New Roman" w:hAnsi="Calibri" w:cs="Times New Roman"/>
                <w:b/>
                <w:szCs w:val="24"/>
              </w:rPr>
              <w:t>Guided Practice</w:t>
            </w:r>
          </w:p>
          <w:p w:rsidR="00162834" w:rsidRPr="00ED5265" w:rsidRDefault="00162834" w:rsidP="00AB48CD">
            <w:pPr>
              <w:ind w:left="0" w:firstLine="0"/>
              <w:rPr>
                <w:rFonts w:ascii="Calibri" w:eastAsia="Times New Roman" w:hAnsi="Calibri" w:cs="Times New Roman"/>
                <w:sz w:val="20"/>
                <w:szCs w:val="20"/>
              </w:rPr>
            </w:pPr>
            <w:r w:rsidRPr="00ED5265">
              <w:rPr>
                <w:rFonts w:ascii="Calibri" w:eastAsia="Times New Roman" w:hAnsi="Calibri" w:cs="Times New Roman"/>
                <w:sz w:val="20"/>
                <w:szCs w:val="20"/>
              </w:rPr>
              <w:t>(3-5 minutes)</w:t>
            </w:r>
          </w:p>
          <w:p w:rsidR="00162834" w:rsidRPr="00ED5265" w:rsidRDefault="00162834" w:rsidP="00AB48CD">
            <w:pPr>
              <w:ind w:left="0" w:firstLine="0"/>
              <w:rPr>
                <w:rFonts w:ascii="Calibri" w:eastAsia="Times New Roman" w:hAnsi="Calibri" w:cs="Times New Roman"/>
                <w:sz w:val="10"/>
                <w:szCs w:val="10"/>
              </w:rPr>
            </w:pPr>
          </w:p>
          <w:p w:rsidR="00162834" w:rsidRPr="00ED5265" w:rsidRDefault="00162834" w:rsidP="00AB48CD">
            <w:pPr>
              <w:ind w:left="0" w:firstLine="0"/>
              <w:rPr>
                <w:rFonts w:ascii="Calibri" w:eastAsia="Times New Roman" w:hAnsi="Calibri" w:cs="Times New Roman"/>
                <w:szCs w:val="24"/>
              </w:rPr>
            </w:pPr>
            <w:r w:rsidRPr="00ED5265">
              <w:rPr>
                <w:rFonts w:ascii="Calibri" w:eastAsia="Times New Roman" w:hAnsi="Calibri" w:cs="Times New Roman"/>
                <w:sz w:val="20"/>
                <w:szCs w:val="20"/>
              </w:rPr>
              <w:t>Have students practice the strategy that has been demonstrated.</w:t>
            </w:r>
          </w:p>
        </w:tc>
        <w:tc>
          <w:tcPr>
            <w:tcW w:w="11970" w:type="dxa"/>
          </w:tcPr>
          <w:p w:rsidR="00162834" w:rsidRPr="00ED5265" w:rsidRDefault="00162834" w:rsidP="00AB48CD">
            <w:pPr>
              <w:ind w:left="0" w:firstLine="0"/>
              <w:rPr>
                <w:rFonts w:ascii="Calibri" w:eastAsia="Times New Roman" w:hAnsi="Calibri" w:cs="Times New Roman"/>
                <w:sz w:val="21"/>
                <w:szCs w:val="21"/>
              </w:rPr>
            </w:pPr>
            <w:r w:rsidRPr="00ED5265">
              <w:rPr>
                <w:rFonts w:ascii="Calibri" w:eastAsia="Times New Roman" w:hAnsi="Calibri" w:cs="Times New Roman"/>
                <w:sz w:val="21"/>
                <w:szCs w:val="21"/>
              </w:rPr>
              <w:t>Displaying additional words with targeted unit, have students work to isolate the word parts and define the new word. Then have students turn to a partner and use that new word in a sentence. Listen in to monitor student understanding and provide specific feedback.</w:t>
            </w:r>
          </w:p>
          <w:p w:rsidR="00162834" w:rsidRPr="00ED5265" w:rsidRDefault="00162834" w:rsidP="00AB48CD">
            <w:pPr>
              <w:ind w:left="0" w:firstLine="0"/>
              <w:rPr>
                <w:rFonts w:ascii="Calibri" w:eastAsia="Times New Roman" w:hAnsi="Calibri" w:cs="Times New Roman"/>
                <w:sz w:val="21"/>
                <w:szCs w:val="21"/>
              </w:rPr>
            </w:pPr>
          </w:p>
          <w:p w:rsidR="00162834" w:rsidRPr="00ED5265" w:rsidRDefault="00162834" w:rsidP="00AB48CD">
            <w:pPr>
              <w:ind w:left="0" w:firstLine="0"/>
              <w:rPr>
                <w:rFonts w:ascii="Calibri" w:eastAsia="Times New Roman" w:hAnsi="Calibri" w:cs="Times New Roman"/>
                <w:i/>
                <w:sz w:val="21"/>
                <w:szCs w:val="21"/>
              </w:rPr>
            </w:pPr>
            <w:r w:rsidRPr="00ED5265">
              <w:rPr>
                <w:rFonts w:ascii="Calibri" w:eastAsia="Times New Roman" w:hAnsi="Calibri" w:cs="Times New Roman"/>
                <w:sz w:val="21"/>
                <w:szCs w:val="21"/>
              </w:rPr>
              <w:t>For prefixes that have multiple meanings, allow students to do word sorts to differentiate the new words by meanings.</w:t>
            </w:r>
          </w:p>
        </w:tc>
      </w:tr>
      <w:tr w:rsidR="00162834" w:rsidRPr="00ED5265" w:rsidTr="00AB48CD">
        <w:trPr>
          <w:trHeight w:val="1259"/>
        </w:trPr>
        <w:tc>
          <w:tcPr>
            <w:tcW w:w="2545" w:type="dxa"/>
          </w:tcPr>
          <w:p w:rsidR="00162834" w:rsidRPr="00ED5265" w:rsidRDefault="00162834" w:rsidP="00AB48CD">
            <w:pPr>
              <w:ind w:left="0" w:firstLine="0"/>
              <w:rPr>
                <w:rFonts w:ascii="Calibri" w:eastAsia="Times New Roman" w:hAnsi="Calibri" w:cs="Times New Roman"/>
                <w:b/>
                <w:szCs w:val="24"/>
              </w:rPr>
            </w:pPr>
            <w:r w:rsidRPr="00ED5265">
              <w:rPr>
                <w:rFonts w:ascii="Calibri" w:eastAsia="Times New Roman" w:hAnsi="Calibri" w:cs="Times New Roman"/>
                <w:b/>
                <w:szCs w:val="24"/>
              </w:rPr>
              <w:t>Link</w:t>
            </w:r>
          </w:p>
          <w:p w:rsidR="00162834" w:rsidRPr="00ED5265" w:rsidRDefault="00162834" w:rsidP="00AB48CD">
            <w:pPr>
              <w:ind w:left="0" w:firstLine="0"/>
              <w:rPr>
                <w:rFonts w:ascii="Calibri" w:eastAsia="Times New Roman" w:hAnsi="Calibri" w:cs="Times New Roman"/>
                <w:sz w:val="20"/>
                <w:szCs w:val="20"/>
              </w:rPr>
            </w:pPr>
            <w:r w:rsidRPr="00ED5265">
              <w:rPr>
                <w:rFonts w:ascii="Calibri" w:eastAsia="Times New Roman" w:hAnsi="Calibri" w:cs="Times New Roman"/>
                <w:sz w:val="20"/>
                <w:szCs w:val="20"/>
              </w:rPr>
              <w:t>(1 minute)</w:t>
            </w:r>
          </w:p>
          <w:p w:rsidR="00162834" w:rsidRPr="00ED5265" w:rsidRDefault="00162834" w:rsidP="00AB48CD">
            <w:pPr>
              <w:ind w:left="0" w:firstLine="0"/>
              <w:rPr>
                <w:rFonts w:ascii="Calibri" w:eastAsia="Times New Roman" w:hAnsi="Calibri" w:cs="Times New Roman"/>
                <w:i/>
                <w:sz w:val="10"/>
                <w:szCs w:val="10"/>
              </w:rPr>
            </w:pPr>
          </w:p>
          <w:p w:rsidR="00162834" w:rsidRPr="00ED5265" w:rsidRDefault="00162834" w:rsidP="00AB48CD">
            <w:pPr>
              <w:ind w:left="0" w:firstLine="0"/>
              <w:rPr>
                <w:rFonts w:ascii="Calibri" w:eastAsia="Times New Roman" w:hAnsi="Calibri" w:cs="Times New Roman"/>
                <w:sz w:val="20"/>
                <w:szCs w:val="20"/>
              </w:rPr>
            </w:pPr>
            <w:r w:rsidRPr="00ED5265">
              <w:rPr>
                <w:rFonts w:ascii="Calibri" w:eastAsia="Times New Roman" w:hAnsi="Calibri" w:cs="Times New Roman"/>
                <w:sz w:val="20"/>
                <w:szCs w:val="20"/>
              </w:rPr>
              <w:t>Direct students to apply the demonstrated strategy.</w:t>
            </w:r>
          </w:p>
        </w:tc>
        <w:tc>
          <w:tcPr>
            <w:tcW w:w="11970" w:type="dxa"/>
          </w:tcPr>
          <w:p w:rsidR="00162834" w:rsidRPr="00ED5265" w:rsidRDefault="00162834" w:rsidP="00AB48CD">
            <w:pPr>
              <w:tabs>
                <w:tab w:val="left" w:pos="1461"/>
              </w:tabs>
              <w:ind w:left="0" w:firstLine="0"/>
              <w:rPr>
                <w:rFonts w:ascii="Calibri" w:eastAsia="Times New Roman" w:hAnsi="Calibri" w:cs="Times New Roman"/>
                <w:sz w:val="21"/>
                <w:szCs w:val="21"/>
              </w:rPr>
            </w:pPr>
            <w:r w:rsidRPr="00ED5265">
              <w:rPr>
                <w:rFonts w:ascii="Calibri" w:eastAsia="Times New Roman" w:hAnsi="Calibri" w:cs="Times New Roman"/>
                <w:sz w:val="21"/>
                <w:szCs w:val="21"/>
              </w:rPr>
              <w:t xml:space="preserve">SAY: </w:t>
            </w:r>
            <w:r w:rsidRPr="00ED5265">
              <w:rPr>
                <w:rFonts w:ascii="Calibri" w:eastAsia="Times New Roman" w:hAnsi="Calibri" w:cs="Times New Roman"/>
                <w:i/>
                <w:sz w:val="21"/>
                <w:szCs w:val="21"/>
              </w:rPr>
              <w:t>As you are reading, be on the lookout for words that have …………..   and use what you know about what …….…. means to figure out the meaning of that word.</w:t>
            </w:r>
            <w:r w:rsidRPr="00ED5265">
              <w:rPr>
                <w:rFonts w:ascii="Calibri" w:eastAsia="Times New Roman" w:hAnsi="Calibri" w:cs="Times New Roman"/>
                <w:sz w:val="21"/>
                <w:szCs w:val="21"/>
              </w:rPr>
              <w:t xml:space="preserve">   </w:t>
            </w:r>
          </w:p>
          <w:p w:rsidR="00162834" w:rsidRPr="00ED5265" w:rsidRDefault="00162834" w:rsidP="00AB48CD">
            <w:pPr>
              <w:tabs>
                <w:tab w:val="left" w:pos="1461"/>
              </w:tabs>
              <w:ind w:left="0" w:firstLine="0"/>
              <w:rPr>
                <w:rFonts w:ascii="Calibri" w:eastAsia="Times New Roman" w:hAnsi="Calibri" w:cs="Times New Roman"/>
                <w:sz w:val="21"/>
                <w:szCs w:val="21"/>
              </w:rPr>
            </w:pPr>
          </w:p>
          <w:p w:rsidR="00162834" w:rsidRPr="00ED5265" w:rsidRDefault="00162834" w:rsidP="00AB48CD">
            <w:pPr>
              <w:ind w:left="0" w:firstLine="0"/>
              <w:rPr>
                <w:rFonts w:ascii="Calibri" w:eastAsia="Times New Roman" w:hAnsi="Calibri" w:cs="Times New Roman"/>
                <w:sz w:val="21"/>
                <w:szCs w:val="21"/>
              </w:rPr>
            </w:pPr>
            <w:r w:rsidRPr="00ED5265">
              <w:rPr>
                <w:rFonts w:ascii="Calibri" w:eastAsia="Times New Roman" w:hAnsi="Calibri" w:cs="Times New Roman"/>
                <w:i/>
                <w:sz w:val="21"/>
                <w:szCs w:val="21"/>
              </w:rPr>
              <w:t>When we gather back as a group I’ll give 3 of you opportunity to share how this …affix, root…helped you understand your reading today.</w:t>
            </w:r>
          </w:p>
        </w:tc>
      </w:tr>
      <w:tr w:rsidR="00162834" w:rsidRPr="00ED5265" w:rsidTr="00AB48CD">
        <w:trPr>
          <w:trHeight w:val="1421"/>
        </w:trPr>
        <w:tc>
          <w:tcPr>
            <w:tcW w:w="2545" w:type="dxa"/>
            <w:shd w:val="clear" w:color="auto" w:fill="A6A6A6" w:themeFill="background1" w:themeFillShade="A6"/>
          </w:tcPr>
          <w:p w:rsidR="00162834" w:rsidRPr="00ED5265" w:rsidRDefault="00162834" w:rsidP="00AB48CD">
            <w:pPr>
              <w:ind w:left="0" w:firstLine="0"/>
              <w:rPr>
                <w:rFonts w:ascii="Calibri" w:eastAsia="Times New Roman" w:hAnsi="Calibri" w:cs="Times New Roman"/>
                <w:b/>
                <w:szCs w:val="24"/>
              </w:rPr>
            </w:pPr>
            <w:r w:rsidRPr="00ED5265">
              <w:rPr>
                <w:rFonts w:ascii="Calibri" w:eastAsia="Times New Roman" w:hAnsi="Calibri" w:cs="Times New Roman"/>
                <w:b/>
                <w:sz w:val="22"/>
              </w:rPr>
              <w:t>Plans for Independent Practice</w:t>
            </w:r>
          </w:p>
          <w:p w:rsidR="00162834" w:rsidRPr="00ED5265" w:rsidRDefault="00162834" w:rsidP="00AB48CD">
            <w:pPr>
              <w:ind w:left="0" w:firstLine="0"/>
              <w:rPr>
                <w:rFonts w:ascii="Calibri" w:eastAsia="Times New Roman" w:hAnsi="Calibri" w:cs="Times New Roman"/>
                <w:b/>
                <w:sz w:val="10"/>
                <w:szCs w:val="10"/>
              </w:rPr>
            </w:pPr>
          </w:p>
          <w:p w:rsidR="00162834" w:rsidRPr="00ED5265" w:rsidRDefault="00162834" w:rsidP="00AB48CD">
            <w:pPr>
              <w:ind w:left="0" w:firstLine="0"/>
              <w:rPr>
                <w:rFonts w:ascii="Calibri" w:eastAsia="Times New Roman" w:hAnsi="Calibri" w:cs="Times New Roman"/>
                <w:sz w:val="20"/>
                <w:szCs w:val="20"/>
              </w:rPr>
            </w:pPr>
            <w:r w:rsidRPr="00ED5265">
              <w:rPr>
                <w:rFonts w:ascii="Calibri" w:eastAsia="Times New Roman" w:hAnsi="Calibri" w:cs="Times New Roman"/>
                <w:sz w:val="20"/>
                <w:szCs w:val="20"/>
              </w:rPr>
              <w:t xml:space="preserve">Student opportunities for independent, extended practice. </w:t>
            </w:r>
          </w:p>
        </w:tc>
        <w:tc>
          <w:tcPr>
            <w:tcW w:w="11970" w:type="dxa"/>
            <w:shd w:val="clear" w:color="auto" w:fill="A6A6A6" w:themeFill="background1" w:themeFillShade="A6"/>
          </w:tcPr>
          <w:p w:rsidR="00162834" w:rsidRPr="00ED5265" w:rsidRDefault="00162834" w:rsidP="00AB48CD">
            <w:pPr>
              <w:tabs>
                <w:tab w:val="left" w:pos="1461"/>
              </w:tabs>
              <w:ind w:left="0" w:firstLine="0"/>
              <w:rPr>
                <w:rFonts w:ascii="Calibri" w:eastAsia="Times New Roman" w:hAnsi="Calibri" w:cs="Times New Roman"/>
                <w:sz w:val="21"/>
                <w:szCs w:val="21"/>
              </w:rPr>
            </w:pPr>
            <w:r w:rsidRPr="00ED5265">
              <w:rPr>
                <w:rFonts w:ascii="Calibri" w:eastAsia="Times New Roman" w:hAnsi="Calibri" w:cs="Times New Roman"/>
                <w:sz w:val="21"/>
                <w:szCs w:val="21"/>
              </w:rPr>
              <w:t>Word sorts</w:t>
            </w:r>
          </w:p>
          <w:p w:rsidR="00162834" w:rsidRPr="00ED5265" w:rsidRDefault="00162834" w:rsidP="00AB48CD">
            <w:pPr>
              <w:tabs>
                <w:tab w:val="left" w:pos="1461"/>
              </w:tabs>
              <w:ind w:left="0" w:firstLine="0"/>
              <w:rPr>
                <w:rFonts w:ascii="Calibri" w:eastAsia="Times New Roman" w:hAnsi="Calibri" w:cs="Times New Roman"/>
                <w:sz w:val="21"/>
                <w:szCs w:val="21"/>
              </w:rPr>
            </w:pPr>
            <w:r w:rsidRPr="00ED5265">
              <w:rPr>
                <w:rFonts w:ascii="Calibri" w:eastAsia="Times New Roman" w:hAnsi="Calibri" w:cs="Times New Roman"/>
                <w:sz w:val="21"/>
                <w:szCs w:val="21"/>
              </w:rPr>
              <w:t>Word hunts in books from book boxes (to be added to anchor charts)</w:t>
            </w:r>
          </w:p>
          <w:p w:rsidR="00162834" w:rsidRPr="00ED5265" w:rsidRDefault="00162834" w:rsidP="00AB48CD">
            <w:pPr>
              <w:tabs>
                <w:tab w:val="left" w:pos="1461"/>
              </w:tabs>
              <w:ind w:left="0" w:firstLine="0"/>
              <w:rPr>
                <w:rFonts w:ascii="Calibri" w:eastAsia="Times New Roman" w:hAnsi="Calibri" w:cs="Times New Roman"/>
                <w:sz w:val="21"/>
                <w:szCs w:val="21"/>
              </w:rPr>
            </w:pPr>
            <w:r w:rsidRPr="00ED5265">
              <w:rPr>
                <w:rFonts w:ascii="Calibri" w:eastAsia="Times New Roman" w:hAnsi="Calibri" w:cs="Times New Roman"/>
                <w:sz w:val="21"/>
                <w:szCs w:val="21"/>
              </w:rPr>
              <w:t>Writing paragraphs/poems /stories using new words</w:t>
            </w:r>
          </w:p>
          <w:p w:rsidR="00162834" w:rsidRPr="00ED5265" w:rsidRDefault="00162834" w:rsidP="00AB48CD">
            <w:pPr>
              <w:tabs>
                <w:tab w:val="left" w:pos="1461"/>
              </w:tabs>
              <w:ind w:left="0" w:firstLine="0"/>
              <w:rPr>
                <w:rFonts w:ascii="Calibri" w:eastAsia="Times New Roman" w:hAnsi="Calibri" w:cs="Times New Roman"/>
                <w:sz w:val="21"/>
                <w:szCs w:val="21"/>
              </w:rPr>
            </w:pPr>
            <w:r w:rsidRPr="00ED5265">
              <w:rPr>
                <w:rFonts w:ascii="Calibri" w:eastAsia="Times New Roman" w:hAnsi="Calibri" w:cs="Times New Roman"/>
                <w:sz w:val="21"/>
                <w:szCs w:val="21"/>
              </w:rPr>
              <w:t xml:space="preserve">Creating </w:t>
            </w:r>
            <w:r w:rsidRPr="00ED5265">
              <w:rPr>
                <w:rFonts w:ascii="Calibri" w:eastAsia="Times New Roman" w:hAnsi="Calibri" w:cs="Times New Roman"/>
                <w:i/>
                <w:sz w:val="21"/>
                <w:szCs w:val="21"/>
              </w:rPr>
              <w:t>new</w:t>
            </w:r>
            <w:r w:rsidRPr="00ED5265">
              <w:rPr>
                <w:rFonts w:ascii="Calibri" w:eastAsia="Times New Roman" w:hAnsi="Calibri" w:cs="Times New Roman"/>
                <w:sz w:val="21"/>
                <w:szCs w:val="21"/>
              </w:rPr>
              <w:t xml:space="preserve"> words by adding affix to known roots (may not be real words, but show understanding of the word parts)</w:t>
            </w:r>
          </w:p>
          <w:p w:rsidR="00162834" w:rsidRPr="00ED5265" w:rsidRDefault="00162834" w:rsidP="00AB48CD">
            <w:pPr>
              <w:tabs>
                <w:tab w:val="left" w:pos="1461"/>
              </w:tabs>
              <w:ind w:left="0" w:firstLine="0"/>
              <w:rPr>
                <w:rFonts w:ascii="Calibri" w:eastAsia="Times New Roman" w:hAnsi="Calibri" w:cs="Times New Roman"/>
                <w:sz w:val="21"/>
                <w:szCs w:val="21"/>
              </w:rPr>
            </w:pPr>
            <w:r w:rsidRPr="00ED5265">
              <w:rPr>
                <w:rFonts w:ascii="Calibri" w:eastAsia="Times New Roman" w:hAnsi="Calibri" w:cs="Times New Roman"/>
                <w:sz w:val="21"/>
                <w:szCs w:val="21"/>
              </w:rPr>
              <w:t>Using context clues to add new words into cloze passage</w:t>
            </w:r>
          </w:p>
        </w:tc>
      </w:tr>
      <w:tr w:rsidR="00162834" w:rsidRPr="00ED5265" w:rsidTr="00AB48CD">
        <w:trPr>
          <w:trHeight w:val="656"/>
        </w:trPr>
        <w:tc>
          <w:tcPr>
            <w:tcW w:w="2545" w:type="dxa"/>
            <w:shd w:val="clear" w:color="auto" w:fill="auto"/>
          </w:tcPr>
          <w:p w:rsidR="00162834" w:rsidRPr="00ED5265" w:rsidRDefault="00162834" w:rsidP="00AB48CD">
            <w:pPr>
              <w:ind w:left="0" w:firstLine="0"/>
              <w:rPr>
                <w:rFonts w:ascii="Calibri" w:eastAsia="Times New Roman" w:hAnsi="Calibri" w:cs="Times New Roman"/>
                <w:b/>
                <w:sz w:val="22"/>
              </w:rPr>
            </w:pPr>
            <w:r w:rsidRPr="00ED5265">
              <w:rPr>
                <w:rFonts w:ascii="Calibri" w:eastAsia="Times New Roman" w:hAnsi="Calibri" w:cs="Times New Roman"/>
                <w:b/>
                <w:sz w:val="22"/>
              </w:rPr>
              <w:t xml:space="preserve">Wrap Up </w:t>
            </w:r>
          </w:p>
          <w:p w:rsidR="00162834" w:rsidRPr="00ED5265" w:rsidRDefault="00162834" w:rsidP="00AB48CD">
            <w:pPr>
              <w:ind w:left="0" w:firstLine="0"/>
              <w:rPr>
                <w:rFonts w:ascii="Calibri" w:eastAsia="Times New Roman" w:hAnsi="Calibri" w:cs="Times New Roman"/>
                <w:i/>
                <w:sz w:val="10"/>
                <w:szCs w:val="10"/>
              </w:rPr>
            </w:pPr>
          </w:p>
          <w:p w:rsidR="00162834" w:rsidRPr="00ED5265" w:rsidRDefault="00162834" w:rsidP="00AB48CD">
            <w:pPr>
              <w:ind w:left="0" w:firstLine="0"/>
              <w:rPr>
                <w:rFonts w:ascii="Calibri" w:eastAsia="Times New Roman" w:hAnsi="Calibri" w:cs="Times New Roman"/>
                <w:i/>
                <w:sz w:val="22"/>
              </w:rPr>
            </w:pPr>
            <w:r w:rsidRPr="00ED5265">
              <w:rPr>
                <w:rFonts w:ascii="Calibri" w:eastAsia="Times New Roman" w:hAnsi="Calibri" w:cs="Times New Roman"/>
                <w:i/>
                <w:sz w:val="22"/>
              </w:rPr>
              <w:t>Show You Know</w:t>
            </w:r>
          </w:p>
        </w:tc>
        <w:tc>
          <w:tcPr>
            <w:tcW w:w="11970" w:type="dxa"/>
            <w:shd w:val="clear" w:color="auto" w:fill="auto"/>
          </w:tcPr>
          <w:p w:rsidR="00162834" w:rsidRPr="00ED5265" w:rsidRDefault="00162834" w:rsidP="00AB48CD">
            <w:pPr>
              <w:tabs>
                <w:tab w:val="left" w:pos="1461"/>
              </w:tabs>
              <w:ind w:left="0" w:firstLine="0"/>
              <w:rPr>
                <w:rFonts w:ascii="Calibri" w:eastAsia="Times New Roman" w:hAnsi="Calibri" w:cs="Times New Roman"/>
                <w:sz w:val="21"/>
                <w:szCs w:val="21"/>
              </w:rPr>
            </w:pPr>
            <w:r w:rsidRPr="00ED5265">
              <w:rPr>
                <w:rFonts w:ascii="Calibri" w:eastAsia="Times New Roman" w:hAnsi="Calibri" w:cs="Times New Roman"/>
                <w:i/>
                <w:sz w:val="21"/>
                <w:szCs w:val="21"/>
              </w:rPr>
              <w:t>When class gathers back as a group, call on several students to share how this …affix, root…helped then in their reading today.</w:t>
            </w:r>
          </w:p>
        </w:tc>
      </w:tr>
    </w:tbl>
    <w:p w:rsidR="00162834" w:rsidRPr="00ED5265" w:rsidRDefault="00162834" w:rsidP="00162834">
      <w:pPr>
        <w:ind w:left="0" w:firstLine="0"/>
        <w:rPr>
          <w:rFonts w:ascii="TheSans-Plain" w:eastAsia="Times New Roman" w:hAnsi="TheSans-Plain" w:cs="Times New Roman"/>
          <w:szCs w:val="24"/>
        </w:rPr>
      </w:pPr>
    </w:p>
    <w:p w:rsidR="00162834" w:rsidRPr="003B4949" w:rsidRDefault="00162834" w:rsidP="00B24014">
      <w:pPr>
        <w:ind w:left="0" w:firstLine="0"/>
      </w:pPr>
    </w:p>
    <w:sectPr w:rsidR="00162834" w:rsidRPr="003B4949" w:rsidSect="00D24FCF">
      <w:headerReference w:type="default"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5DF" w:rsidRDefault="00C565DF" w:rsidP="00D24FCF">
      <w:r>
        <w:separator/>
      </w:r>
    </w:p>
  </w:endnote>
  <w:endnote w:type="continuationSeparator" w:id="0">
    <w:p w:rsidR="00C565DF" w:rsidRDefault="00C565DF" w:rsidP="00D24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Bold-Plain">
    <w:altName w:val="Mangal"/>
    <w:charset w:val="00"/>
    <w:family w:val="auto"/>
    <w:pitch w:val="variable"/>
    <w:sig w:usb0="00000003" w:usb1="00000000" w:usb2="00000000" w:usb3="00000000" w:csb0="00000001" w:csb1="00000000"/>
  </w:font>
  <w:font w:name="TheSans-Plain">
    <w:altName w:val="Mang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FCF" w:rsidRPr="00D24FCF" w:rsidRDefault="00005184" w:rsidP="00D24FCF">
    <w:pPr>
      <w:pStyle w:val="Footer"/>
      <w:jc w:val="right"/>
      <w:rPr>
        <w:sz w:val="18"/>
        <w:szCs w:val="18"/>
      </w:rPr>
    </w:pPr>
    <w:r>
      <w:rPr>
        <w:sz w:val="18"/>
        <w:szCs w:val="18"/>
      </w:rPr>
      <w:t>Grad</w:t>
    </w:r>
    <w:r w:rsidR="00B24014">
      <w:rPr>
        <w:sz w:val="18"/>
        <w:szCs w:val="18"/>
      </w:rPr>
      <w:t>e 5</w:t>
    </w:r>
    <w:r w:rsidR="003B4949">
      <w:rPr>
        <w:sz w:val="18"/>
        <w:szCs w:val="18"/>
      </w:rPr>
      <w:t xml:space="preserve">                                                                                                                                                                                                            </w:t>
    </w:r>
    <w:r w:rsidR="00D24FCF">
      <w:rPr>
        <w:sz w:val="18"/>
        <w:szCs w:val="18"/>
      </w:rPr>
      <w:t>Created by the Literacy Department, 8/2014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5DF" w:rsidRDefault="00C565DF" w:rsidP="00D24FCF">
      <w:r>
        <w:separator/>
      </w:r>
    </w:p>
  </w:footnote>
  <w:footnote w:type="continuationSeparator" w:id="0">
    <w:p w:rsidR="00C565DF" w:rsidRDefault="00C565DF" w:rsidP="00D24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FCF" w:rsidRDefault="00D24FCF" w:rsidP="00D24FCF">
    <w:pPr>
      <w:pStyle w:val="Header"/>
      <w:jc w:val="right"/>
    </w:pPr>
    <w:r>
      <w:rPr>
        <w:noProof/>
      </w:rPr>
      <w:drawing>
        <wp:inline distT="0" distB="0" distL="0" distR="0" wp14:anchorId="4CD90C04">
          <wp:extent cx="1792605" cy="426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2672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CF"/>
    <w:rsid w:val="00005184"/>
    <w:rsid w:val="00162834"/>
    <w:rsid w:val="003B4949"/>
    <w:rsid w:val="004D60E0"/>
    <w:rsid w:val="00790564"/>
    <w:rsid w:val="00B24014"/>
    <w:rsid w:val="00B24509"/>
    <w:rsid w:val="00BA003F"/>
    <w:rsid w:val="00C565DF"/>
    <w:rsid w:val="00D24FCF"/>
    <w:rsid w:val="00D45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AE1EA3-1997-4080-87C7-3D3338C1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FCF"/>
    <w:pPr>
      <w:ind w:left="0" w:firstLine="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4FCF"/>
    <w:rPr>
      <w:rFonts w:ascii="Tahoma" w:hAnsi="Tahoma" w:cs="Tahoma"/>
      <w:sz w:val="16"/>
      <w:szCs w:val="16"/>
    </w:rPr>
  </w:style>
  <w:style w:type="character" w:customStyle="1" w:styleId="BalloonTextChar">
    <w:name w:val="Balloon Text Char"/>
    <w:basedOn w:val="DefaultParagraphFont"/>
    <w:link w:val="BalloonText"/>
    <w:uiPriority w:val="99"/>
    <w:semiHidden/>
    <w:rsid w:val="00D24FCF"/>
    <w:rPr>
      <w:rFonts w:ascii="Tahoma" w:hAnsi="Tahoma" w:cs="Tahoma"/>
      <w:sz w:val="16"/>
      <w:szCs w:val="16"/>
    </w:rPr>
  </w:style>
  <w:style w:type="paragraph" w:styleId="Header">
    <w:name w:val="header"/>
    <w:basedOn w:val="Normal"/>
    <w:link w:val="HeaderChar"/>
    <w:uiPriority w:val="99"/>
    <w:unhideWhenUsed/>
    <w:rsid w:val="00D24FCF"/>
    <w:pPr>
      <w:tabs>
        <w:tab w:val="center" w:pos="4680"/>
        <w:tab w:val="right" w:pos="9360"/>
      </w:tabs>
    </w:pPr>
  </w:style>
  <w:style w:type="character" w:customStyle="1" w:styleId="HeaderChar">
    <w:name w:val="Header Char"/>
    <w:basedOn w:val="DefaultParagraphFont"/>
    <w:link w:val="Header"/>
    <w:uiPriority w:val="99"/>
    <w:rsid w:val="00D24FCF"/>
  </w:style>
  <w:style w:type="paragraph" w:styleId="Footer">
    <w:name w:val="footer"/>
    <w:basedOn w:val="Normal"/>
    <w:link w:val="FooterChar"/>
    <w:uiPriority w:val="99"/>
    <w:unhideWhenUsed/>
    <w:rsid w:val="00D24FCF"/>
    <w:pPr>
      <w:tabs>
        <w:tab w:val="center" w:pos="4680"/>
        <w:tab w:val="right" w:pos="9360"/>
      </w:tabs>
    </w:pPr>
  </w:style>
  <w:style w:type="character" w:customStyle="1" w:styleId="FooterChar">
    <w:name w:val="Footer Char"/>
    <w:basedOn w:val="DefaultParagraphFont"/>
    <w:link w:val="Footer"/>
    <w:uiPriority w:val="99"/>
    <w:rsid w:val="00D24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9672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Collins</dc:creator>
  <cp:lastModifiedBy>Gretchen Ross</cp:lastModifiedBy>
  <cp:revision>2</cp:revision>
  <dcterms:created xsi:type="dcterms:W3CDTF">2015-02-22T23:50:00Z</dcterms:created>
  <dcterms:modified xsi:type="dcterms:W3CDTF">2015-02-22T23:50:00Z</dcterms:modified>
</cp:coreProperties>
</file>